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9CAC4" w14:textId="77777777" w:rsidR="00E963A0" w:rsidRDefault="00B8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Hlk71192270"/>
      <w:r>
        <w:rPr>
          <w:rFonts w:ascii="Times New Roman" w:eastAsia="Times New Roman" w:hAnsi="Times New Roman" w:cs="Times New Roman"/>
          <w:sz w:val="24"/>
        </w:rPr>
        <w:t>АНАЛІЗ РЕГУЛЯТОРНОГО ВПЛИВУ</w:t>
      </w:r>
    </w:p>
    <w:p w14:paraId="0C3491D4" w14:textId="6023A72B" w:rsidR="00E963A0" w:rsidRDefault="00B845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НАЗВА </w:t>
      </w:r>
      <w:proofErr w:type="gramStart"/>
      <w:r w:rsidRPr="00D00FDB">
        <w:rPr>
          <w:rFonts w:ascii="Times New Roman" w:eastAsia="Times New Roman" w:hAnsi="Times New Roman" w:cs="Times New Roman"/>
          <w:b/>
          <w:sz w:val="24"/>
        </w:rPr>
        <w:t>АКТУ:  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proofErr w:type="gramEnd"/>
      <w:r w:rsidRPr="00D00FDB"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 w:rsidRPr="00D00FDB">
        <w:rPr>
          <w:rFonts w:ascii="Times New Roman" w:eastAsia="Times New Roman" w:hAnsi="Times New Roman" w:cs="Times New Roman"/>
          <w:sz w:val="24"/>
        </w:rPr>
        <w:t xml:space="preserve"> ради </w:t>
      </w:r>
      <w:r w:rsidRPr="00D00FDB">
        <w:rPr>
          <w:rFonts w:ascii="Times New Roman" w:eastAsia="Times New Roman" w:hAnsi="Times New Roman" w:cs="Times New Roman"/>
          <w:i/>
          <w:sz w:val="24"/>
        </w:rPr>
        <w:t> </w:t>
      </w:r>
      <w:r w:rsidRPr="00D00FDB">
        <w:rPr>
          <w:rFonts w:ascii="Times New Roman" w:eastAsia="Times New Roman" w:hAnsi="Times New Roman" w:cs="Times New Roman"/>
          <w:sz w:val="24"/>
        </w:rPr>
        <w:t xml:space="preserve">«Про 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 w:rsidRPr="00D00FDB"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 w:rsidRPr="00D00FD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із</w:t>
      </w:r>
      <w:proofErr w:type="spellEnd"/>
      <w:r w:rsidRPr="00D00FD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 w:rsidRPr="00D00FDB"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 w:rsidRPr="00D00FDB"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 w:rsidRPr="00D00FDB"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 w:rsidRPr="00D00FDB">
        <w:rPr>
          <w:rFonts w:ascii="Times New Roman" w:eastAsia="Times New Roman" w:hAnsi="Times New Roman" w:cs="Times New Roman"/>
          <w:sz w:val="24"/>
        </w:rPr>
        <w:t xml:space="preserve"> Южноукраїнської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14:paraId="57CB3693" w14:textId="52D0FBB4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регуляторного органу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Южноукраїнська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 рада</w:t>
      </w:r>
    </w:p>
    <w:p w14:paraId="29F986F6" w14:textId="77777777" w:rsidR="00E963A0" w:rsidRPr="005B7205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Розробник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регуляторного акту –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управління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економічного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розвитку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Южноукраїнської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міської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ради.</w:t>
      </w:r>
    </w:p>
    <w:p w14:paraId="64BB51DF" w14:textId="77777777" w:rsidR="00E963A0" w:rsidRPr="005B7205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5B7205">
        <w:rPr>
          <w:rFonts w:ascii="Times New Roman" w:eastAsia="Times New Roman" w:hAnsi="Times New Roman" w:cs="Times New Roman"/>
          <w:color w:val="333333"/>
          <w:sz w:val="24"/>
        </w:rPr>
        <w:t> </w:t>
      </w:r>
      <w:r w:rsidRPr="005B7205">
        <w:rPr>
          <w:rFonts w:ascii="Times New Roman" w:eastAsia="Times New Roman" w:hAnsi="Times New Roman" w:cs="Times New Roman"/>
          <w:color w:val="333333"/>
          <w:sz w:val="24"/>
        </w:rPr>
        <w:tab/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Підготовлений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відповідно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до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вимог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Закону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України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«Про засади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державної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регуляторної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політики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у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сфері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господарської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діяльності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» та з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урахуванням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Методики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проведення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аналізу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впливу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регуляторного акту,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затвердженої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постановою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Кабінету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Міністрів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України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від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11.03.2004 </w:t>
      </w:r>
      <w:r w:rsidRPr="005B7205">
        <w:rPr>
          <w:rFonts w:ascii="Times New Roman" w:eastAsia="Segoe UI Symbol" w:hAnsi="Times New Roman" w:cs="Times New Roman"/>
          <w:color w:val="333333"/>
          <w:sz w:val="24"/>
        </w:rPr>
        <w:t>№</w:t>
      </w:r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308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зі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змінами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внесеними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постановою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Кабінету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Міністрів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України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 w:rsidRPr="005B7205">
        <w:rPr>
          <w:rFonts w:ascii="Times New Roman" w:eastAsia="Times New Roman" w:hAnsi="Times New Roman" w:cs="Times New Roman"/>
          <w:color w:val="333333"/>
          <w:sz w:val="24"/>
        </w:rPr>
        <w:t>від</w:t>
      </w:r>
      <w:proofErr w:type="spellEnd"/>
      <w:r w:rsidRPr="005B7205">
        <w:rPr>
          <w:rFonts w:ascii="Times New Roman" w:eastAsia="Times New Roman" w:hAnsi="Times New Roman" w:cs="Times New Roman"/>
          <w:color w:val="333333"/>
          <w:sz w:val="24"/>
        </w:rPr>
        <w:t xml:space="preserve"> 16.12.2015</w:t>
      </w:r>
      <w:r w:rsidRPr="005B7205">
        <w:rPr>
          <w:rFonts w:ascii="Times New Roman" w:eastAsia="Segoe UI Symbol" w:hAnsi="Times New Roman" w:cs="Times New Roman"/>
          <w:color w:val="333333"/>
          <w:sz w:val="24"/>
        </w:rPr>
        <w:t>№</w:t>
      </w:r>
      <w:r w:rsidRPr="005B7205">
        <w:rPr>
          <w:rFonts w:ascii="Times New Roman" w:eastAsia="Times New Roman" w:hAnsi="Times New Roman" w:cs="Times New Roman"/>
          <w:color w:val="333333"/>
          <w:sz w:val="24"/>
        </w:rPr>
        <w:t>1151.</w:t>
      </w:r>
    </w:p>
    <w:p w14:paraId="0140D54C" w14:textId="77777777" w:rsidR="00E963A0" w:rsidRPr="005B7205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5B7205"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14:paraId="2F436CB3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проблеми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, яку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передбачається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розв’язати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шляхом державного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</w:p>
    <w:p w14:paraId="48ADC953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адміністративно-територіальної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реформи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розпорядженням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12.06.2020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719-р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громад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утворено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Южноукраїнську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громаду, яка входить до складу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Вознесенського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шляхом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приєднання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(</w:t>
      </w:r>
      <w:proofErr w:type="spellStart"/>
      <w:r>
        <w:rPr>
          <w:rFonts w:ascii="Times New Roman" w:eastAsia="Times New Roman" w:hAnsi="Times New Roman" w:cs="Times New Roman"/>
          <w:sz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sz w:val="24"/>
        </w:rPr>
        <w:t>Бузьке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та 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ради (село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Іванівка</w:t>
      </w:r>
      <w:proofErr w:type="spellEnd"/>
      <w:r>
        <w:rPr>
          <w:rFonts w:ascii="Times New Roman" w:eastAsia="Times New Roman" w:hAnsi="Times New Roman" w:cs="Times New Roman"/>
          <w:sz w:val="24"/>
        </w:rPr>
        <w:t>, село Панкратове).</w:t>
      </w:r>
    </w:p>
    <w:p w14:paraId="4E114044" w14:textId="00A1708D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Рішеннями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25.06.2020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1912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2021 </w:t>
      </w:r>
      <w:proofErr w:type="spellStart"/>
      <w:r>
        <w:rPr>
          <w:rFonts w:ascii="Times New Roman" w:eastAsia="Times New Roman" w:hAnsi="Times New Roman" w:cs="Times New Roman"/>
          <w:sz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Южноукраїнську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03.07.2020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на 2021 </w:t>
      </w:r>
      <w:proofErr w:type="spellStart"/>
      <w:r>
        <w:rPr>
          <w:rFonts w:ascii="Times New Roman" w:eastAsia="Times New Roman" w:hAnsi="Times New Roman" w:cs="Times New Roman"/>
          <w:sz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19.06.2020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на 2021 </w:t>
      </w:r>
      <w:proofErr w:type="spellStart"/>
      <w:r>
        <w:rPr>
          <w:rFonts w:ascii="Times New Roman" w:eastAsia="Times New Roman" w:hAnsi="Times New Roman" w:cs="Times New Roman"/>
          <w:sz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установлені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2021 </w:t>
      </w:r>
      <w:proofErr w:type="spellStart"/>
      <w:r>
        <w:rPr>
          <w:rFonts w:ascii="Times New Roman" w:eastAsia="Times New Roman" w:hAnsi="Times New Roman" w:cs="Times New Roman"/>
          <w:sz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B7205">
        <w:rPr>
          <w:rFonts w:ascii="Times New Roman" w:eastAsia="Times New Roman" w:hAnsi="Times New Roman" w:cs="Times New Roman"/>
          <w:sz w:val="24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4"/>
        </w:rPr>
        <w:t xml:space="preserve">2022 </w:t>
      </w:r>
      <w:proofErr w:type="spellStart"/>
      <w:r>
        <w:rPr>
          <w:rFonts w:ascii="Times New Roman" w:eastAsia="Times New Roman" w:hAnsi="Times New Roman" w:cs="Times New Roman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так як </w:t>
      </w:r>
      <w:proofErr w:type="spellStart"/>
      <w:r>
        <w:rPr>
          <w:rFonts w:ascii="Times New Roman" w:eastAsia="Times New Roman" w:hAnsi="Times New Roman" w:cs="Times New Roman"/>
          <w:sz w:val="24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обмежений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6DB6166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Кожен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складовою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доходів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4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наповнення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є одним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загального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фонду бюджету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>, 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утримуються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установи 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населенню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галузях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та  спорту. 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фонд  бюджету 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безперебійну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життєдіяльність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сферах, </w:t>
      </w:r>
      <w:proofErr w:type="spellStart"/>
      <w:r>
        <w:rPr>
          <w:rFonts w:ascii="Times New Roman" w:eastAsia="Times New Roman" w:hAnsi="Times New Roman" w:cs="Times New Roman"/>
          <w:sz w:val="24"/>
        </w:rPr>
        <w:t>своєчасну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виплату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заробітної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працівникам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провести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важливі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видатки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мешканцям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суспільні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4"/>
        </w:rPr>
        <w:t>тій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іншій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опікуються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93440BA" w14:textId="1E7A4FFC" w:rsidR="00E963A0" w:rsidRDefault="005B7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Податковим К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одексом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України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зобов’язано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копію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ухваленого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про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місцевих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податків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зборів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або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про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внесення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змін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до них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надіслати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електронному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вигляді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десятиденний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строк з дня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ухвалення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контролюючого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органу, у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якому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перебувають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на 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обліку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платники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відповідних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місцевих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податків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та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зборів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, але не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пізніше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25 липня року,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що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передує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бюджетному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періоду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, у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якому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планується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застосовування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встановлюваних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місцевих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податків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і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зборів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або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B84536">
        <w:rPr>
          <w:rFonts w:ascii="Times New Roman" w:eastAsia="Times New Roman" w:hAnsi="Times New Roman" w:cs="Times New Roman"/>
          <w:sz w:val="24"/>
        </w:rPr>
        <w:t>змін</w:t>
      </w:r>
      <w:proofErr w:type="spellEnd"/>
      <w:r w:rsidR="00B84536">
        <w:rPr>
          <w:rFonts w:ascii="Times New Roman" w:eastAsia="Times New Roman" w:hAnsi="Times New Roman" w:cs="Times New Roman"/>
          <w:sz w:val="24"/>
        </w:rPr>
        <w:t xml:space="preserve">  до  них. </w:t>
      </w:r>
    </w:p>
    <w:p w14:paraId="2D2ED629" w14:textId="77777777" w:rsidR="00E963A0" w:rsidRDefault="00B845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Станом на 1 </w:t>
      </w:r>
      <w:proofErr w:type="spellStart"/>
      <w:r>
        <w:rPr>
          <w:rFonts w:ascii="Times New Roman" w:eastAsia="Times New Roman" w:hAnsi="Times New Roman" w:cs="Times New Roman"/>
          <w:sz w:val="24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2021 року </w:t>
      </w:r>
      <w:proofErr w:type="gramStart"/>
      <w:r>
        <w:rPr>
          <w:rFonts w:ascii="Times New Roman" w:eastAsia="Times New Roman" w:hAnsi="Times New Roman" w:cs="Times New Roman"/>
          <w:sz w:val="24"/>
        </w:rPr>
        <w:t>до складу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входить 5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населених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пунктів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 тому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Южноукраїнськ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 селище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3 села –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Панкратове, </w:t>
      </w:r>
      <w:proofErr w:type="spellStart"/>
      <w:r>
        <w:rPr>
          <w:rFonts w:ascii="Times New Roman" w:eastAsia="Times New Roman" w:hAnsi="Times New Roman" w:cs="Times New Roman"/>
          <w:sz w:val="24"/>
        </w:rPr>
        <w:t>Бузьке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8DAAEB8" w14:textId="77777777" w:rsidR="00E963A0" w:rsidRDefault="00B845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Головного 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ДПС у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2020 </w:t>
      </w:r>
      <w:proofErr w:type="spellStart"/>
      <w:r>
        <w:rPr>
          <w:rFonts w:ascii="Times New Roman" w:eastAsia="Times New Roman" w:hAnsi="Times New Roman" w:cs="Times New Roman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на 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м.  </w:t>
      </w:r>
      <w:proofErr w:type="spellStart"/>
      <w:r>
        <w:rPr>
          <w:rFonts w:ascii="Times New Roman" w:eastAsia="Times New Roman" w:hAnsi="Times New Roman" w:cs="Times New Roman"/>
          <w:sz w:val="24"/>
        </w:rPr>
        <w:t>Южноукраїнська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обліковувалось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425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Надходження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бюджету у 2020 </w:t>
      </w:r>
      <w:proofErr w:type="spellStart"/>
      <w:r>
        <w:rPr>
          <w:rFonts w:ascii="Times New Roman" w:eastAsia="Times New Roman" w:hAnsi="Times New Roman" w:cs="Times New Roman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31569,</w:t>
      </w:r>
      <w:proofErr w:type="gramStart"/>
      <w:r>
        <w:rPr>
          <w:rFonts w:ascii="Times New Roman" w:eastAsia="Times New Roman" w:hAnsi="Times New Roman" w:cs="Times New Roman"/>
          <w:sz w:val="24"/>
        </w:rPr>
        <w:t>5  тис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грн.,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27,0 %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ніж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2019 </w:t>
      </w:r>
      <w:proofErr w:type="spellStart"/>
      <w:r>
        <w:rPr>
          <w:rFonts w:ascii="Times New Roman" w:eastAsia="Times New Roman" w:hAnsi="Times New Roman" w:cs="Times New Roman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тим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ВП ЮУ АЕС ДП НАЕК «</w:t>
      </w:r>
      <w:proofErr w:type="spellStart"/>
      <w:r>
        <w:rPr>
          <w:rFonts w:ascii="Times New Roman" w:eastAsia="Times New Roman" w:hAnsi="Times New Roman" w:cs="Times New Roman"/>
          <w:sz w:val="24"/>
        </w:rPr>
        <w:t>Енергоатом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відмовився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86DC226" w14:textId="77777777" w:rsidR="00E963A0" w:rsidRDefault="00B845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старостинського округу (</w:t>
      </w:r>
      <w:proofErr w:type="spellStart"/>
      <w:r>
        <w:rPr>
          <w:rFonts w:ascii="Times New Roman" w:eastAsia="Times New Roman" w:hAnsi="Times New Roman" w:cs="Times New Roman"/>
          <w:sz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sz w:val="24"/>
        </w:rPr>
        <w:t>Бузьке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у 2020 </w:t>
      </w:r>
      <w:proofErr w:type="spellStart"/>
      <w:r>
        <w:rPr>
          <w:rFonts w:ascii="Times New Roman" w:eastAsia="Times New Roman" w:hAnsi="Times New Roman" w:cs="Times New Roman"/>
          <w:sz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налічувалось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1530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до бюджету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444,5 тис. грн.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Іванівського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старостинського округу (село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село Панкратове) </w:t>
      </w:r>
      <w:proofErr w:type="spellStart"/>
      <w:r>
        <w:rPr>
          <w:rFonts w:ascii="Times New Roman" w:eastAsia="Times New Roman" w:hAnsi="Times New Roman" w:cs="Times New Roman"/>
          <w:sz w:val="24"/>
        </w:rPr>
        <w:t>налічувалось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445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бюджету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267,0  тис. грн.</w:t>
      </w:r>
    </w:p>
    <w:p w14:paraId="25BE2F02" w14:textId="1A0BB7D1" w:rsidR="00E963A0" w:rsidRPr="00F453CB" w:rsidRDefault="00B84536" w:rsidP="00F453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0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18.03.2021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285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Южноукраїнська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базову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</w:t>
      </w:r>
      <w:proofErr w:type="spellEnd"/>
      <w:r w:rsidR="005B7205">
        <w:rPr>
          <w:rFonts w:ascii="Times New Roman" w:eastAsia="Times New Roman" w:hAnsi="Times New Roman" w:cs="Times New Roman"/>
          <w:sz w:val="24"/>
          <w:lang w:val="uk-UA"/>
        </w:rPr>
        <w:t xml:space="preserve">і </w:t>
      </w:r>
      <w:r>
        <w:rPr>
          <w:rFonts w:ascii="Times New Roman" w:eastAsia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Южноукраїнська</w:t>
      </w:r>
      <w:proofErr w:type="spellEnd"/>
      <w:r w:rsidRPr="005B7205">
        <w:rPr>
          <w:rFonts w:ascii="Times New Roman" w:eastAsia="Times New Roman" w:hAnsi="Times New Roman" w:cs="Times New Roman"/>
          <w:sz w:val="24"/>
        </w:rPr>
        <w:t>, з</w:t>
      </w:r>
      <w:r w:rsidR="005B7205" w:rsidRPr="005B7205">
        <w:rPr>
          <w:rFonts w:ascii="Times New Roman" w:eastAsia="Times New Roman" w:hAnsi="Times New Roman" w:cs="Times New Roman"/>
          <w:sz w:val="24"/>
          <w:lang w:val="uk-UA"/>
        </w:rPr>
        <w:t xml:space="preserve"> 93,0 </w:t>
      </w:r>
      <w:r w:rsidR="000D568E" w:rsidRPr="005B7205">
        <w:rPr>
          <w:rFonts w:ascii="Times New Roman" w:eastAsia="Times New Roman" w:hAnsi="Times New Roman" w:cs="Times New Roman"/>
          <w:sz w:val="24"/>
          <w:lang w:val="uk-UA"/>
        </w:rPr>
        <w:t xml:space="preserve">грн за 1 </w:t>
      </w:r>
      <w:proofErr w:type="spellStart"/>
      <w:r w:rsidR="000D568E" w:rsidRPr="005B7205">
        <w:rPr>
          <w:rFonts w:ascii="Times New Roman" w:eastAsia="Times New Roman" w:hAnsi="Times New Roman" w:cs="Times New Roman"/>
          <w:sz w:val="24"/>
          <w:lang w:val="uk-UA"/>
        </w:rPr>
        <w:t>кв</w:t>
      </w:r>
      <w:proofErr w:type="spellEnd"/>
      <w:r w:rsidR="000D568E" w:rsidRPr="005B7205">
        <w:rPr>
          <w:rFonts w:ascii="Times New Roman" w:eastAsia="Times New Roman" w:hAnsi="Times New Roman" w:cs="Times New Roman"/>
          <w:sz w:val="24"/>
          <w:lang w:val="uk-UA"/>
        </w:rPr>
        <w:t xml:space="preserve"> м. до </w:t>
      </w:r>
      <w:r w:rsidR="005B7205" w:rsidRPr="005B7205">
        <w:rPr>
          <w:rFonts w:ascii="Times New Roman" w:eastAsia="Times New Roman" w:hAnsi="Times New Roman" w:cs="Times New Roman"/>
          <w:sz w:val="24"/>
          <w:lang w:val="uk-UA"/>
        </w:rPr>
        <w:t>184</w:t>
      </w:r>
      <w:r w:rsidR="000D568E" w:rsidRPr="005B7205">
        <w:rPr>
          <w:rFonts w:ascii="Times New Roman" w:eastAsia="Times New Roman" w:hAnsi="Times New Roman" w:cs="Times New Roman"/>
          <w:sz w:val="24"/>
          <w:lang w:val="uk-UA"/>
        </w:rPr>
        <w:t xml:space="preserve"> грн. за 1 </w:t>
      </w:r>
      <w:proofErr w:type="spellStart"/>
      <w:r w:rsidR="000D568E" w:rsidRPr="005B7205">
        <w:rPr>
          <w:rFonts w:ascii="Times New Roman" w:eastAsia="Times New Roman" w:hAnsi="Times New Roman" w:cs="Times New Roman"/>
          <w:sz w:val="24"/>
          <w:lang w:val="uk-UA"/>
        </w:rPr>
        <w:t>кв.м</w:t>
      </w:r>
      <w:proofErr w:type="spellEnd"/>
      <w:r w:rsidR="000D568E" w:rsidRPr="005B7205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5B720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B7205">
        <w:rPr>
          <w:rFonts w:ascii="Times New Roman" w:eastAsia="Times New Roman" w:hAnsi="Times New Roman" w:cs="Times New Roman"/>
          <w:sz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чим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окремим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ділянкам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зрос</w:t>
      </w:r>
      <w:proofErr w:type="spellEnd"/>
      <w:r w:rsidR="005B7205">
        <w:rPr>
          <w:rFonts w:ascii="Times New Roman" w:eastAsia="Times New Roman" w:hAnsi="Times New Roman" w:cs="Times New Roman"/>
          <w:sz w:val="24"/>
          <w:lang w:val="uk-UA"/>
        </w:rPr>
        <w:t>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нормативна 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</w:t>
      </w:r>
      <w:proofErr w:type="spellEnd"/>
      <w:r w:rsidR="005B7205">
        <w:rPr>
          <w:rFonts w:ascii="Times New Roman" w:eastAsia="Times New Roman" w:hAnsi="Times New Roman" w:cs="Times New Roman"/>
          <w:sz w:val="24"/>
          <w:lang w:val="uk-UA"/>
        </w:rPr>
        <w:t>і у 2022 році</w:t>
      </w:r>
      <w:r w:rsidR="00A50F67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14:paraId="3C2AD750" w14:textId="16CE5BFC" w:rsidR="00E963A0" w:rsidRDefault="00B845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карантинних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спричинених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гострою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респіраторною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хворобою COVID-19,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ділянкам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передбачається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значне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оптимальному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запобіган</w:t>
      </w:r>
      <w:proofErr w:type="spellEnd"/>
      <w:r w:rsidR="005B7205">
        <w:rPr>
          <w:rFonts w:ascii="Times New Roman" w:eastAsia="Times New Roman" w:hAnsi="Times New Roman" w:cs="Times New Roman"/>
          <w:sz w:val="24"/>
          <w:lang w:val="uk-UA"/>
        </w:rPr>
        <w:t>ню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значно</w:t>
      </w:r>
      <w:proofErr w:type="spellEnd"/>
      <w:r w:rsidR="005B7205">
        <w:rPr>
          <w:rFonts w:ascii="Times New Roman" w:eastAsia="Times New Roman" w:hAnsi="Times New Roman" w:cs="Times New Roman"/>
          <w:sz w:val="24"/>
          <w:lang w:val="uk-UA"/>
        </w:rPr>
        <w:t>му</w:t>
      </w:r>
      <w:r>
        <w:rPr>
          <w:rFonts w:ascii="Times New Roman" w:eastAsia="Times New Roman" w:hAnsi="Times New Roman" w:cs="Times New Roman"/>
          <w:sz w:val="24"/>
        </w:rPr>
        <w:t xml:space="preserve"> росту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</w:t>
      </w:r>
      <w:proofErr w:type="spellEnd"/>
      <w:r w:rsidR="005B7205">
        <w:rPr>
          <w:rFonts w:ascii="Times New Roman" w:eastAsia="Times New Roman" w:hAnsi="Times New Roman" w:cs="Times New Roman"/>
          <w:sz w:val="24"/>
          <w:lang w:val="uk-UA"/>
        </w:rPr>
        <w:t xml:space="preserve"> та </w:t>
      </w:r>
      <w:proofErr w:type="spellStart"/>
      <w:r w:rsidR="005B7205">
        <w:rPr>
          <w:rFonts w:ascii="Times New Roman" w:eastAsia="Times New Roman" w:hAnsi="Times New Roman" w:cs="Times New Roman"/>
          <w:sz w:val="24"/>
          <w:lang w:val="uk-UA"/>
        </w:rPr>
        <w:t>зменьшить</w:t>
      </w:r>
      <w:proofErr w:type="spellEnd"/>
      <w:r w:rsidR="005B7205">
        <w:rPr>
          <w:rFonts w:ascii="Times New Roman" w:eastAsia="Times New Roman" w:hAnsi="Times New Roman" w:cs="Times New Roman"/>
          <w:sz w:val="24"/>
          <w:lang w:val="uk-UA"/>
        </w:rPr>
        <w:t xml:space="preserve"> втрати бюджету Южноукраїнської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sz w:val="24"/>
        </w:rPr>
        <w:t>Крім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пропонується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округів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нульовому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1%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по виду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транспорту"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збільшити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0,02 % до 3% (до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встановленого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Южноукраїнська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292F1FA" w14:textId="77777777" w:rsidR="00E963A0" w:rsidRDefault="00E963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A59DC75" w14:textId="1B913CC1" w:rsidR="00E963A0" w:rsidRDefault="00B845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Порівняльний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до бюджету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перегляду ставок </w:t>
      </w:r>
      <w:r w:rsidR="005A3768">
        <w:rPr>
          <w:rFonts w:ascii="Times New Roman" w:eastAsia="Times New Roman" w:hAnsi="Times New Roman" w:cs="Times New Roman"/>
          <w:sz w:val="24"/>
          <w:lang w:val="uk-UA"/>
        </w:rPr>
        <w:t xml:space="preserve">земельного податку </w:t>
      </w:r>
      <w:r>
        <w:rPr>
          <w:rFonts w:ascii="Times New Roman" w:eastAsia="Times New Roman" w:hAnsi="Times New Roman" w:cs="Times New Roman"/>
          <w:sz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</w:p>
    <w:p w14:paraId="146B7023" w14:textId="77777777" w:rsidR="00E963A0" w:rsidRDefault="00E963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673"/>
        <w:gridCol w:w="1741"/>
        <w:gridCol w:w="1838"/>
        <w:gridCol w:w="1819"/>
      </w:tblGrid>
      <w:tr w:rsidR="00E963A0" w14:paraId="5CD017F5" w14:textId="77777777">
        <w:trPr>
          <w:trHeight w:val="1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9BD50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об’єктів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094A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 2020 року, тис. грн.</w:t>
            </w:r>
          </w:p>
        </w:tc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CEC5" w14:textId="29D38894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Прогноз </w:t>
            </w:r>
            <w:r w:rsidR="005B720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надходжень </w:t>
            </w:r>
            <w:proofErr w:type="gramStart"/>
            <w:r w:rsidR="005B7205">
              <w:rPr>
                <w:rFonts w:ascii="Times New Roman" w:eastAsia="Times New Roman" w:hAnsi="Times New Roman" w:cs="Times New Roman"/>
                <w:sz w:val="24"/>
                <w:lang w:val="uk-UA"/>
              </w:rPr>
              <w:t>до бюджету</w:t>
            </w:r>
            <w:proofErr w:type="gramEnd"/>
            <w:r w:rsidR="005B720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</w:rPr>
              <w:t>2022 р</w:t>
            </w:r>
            <w:r w:rsidR="005B7205">
              <w:rPr>
                <w:rFonts w:ascii="Times New Roman" w:eastAsia="Times New Roman" w:hAnsi="Times New Roman" w:cs="Times New Roman"/>
                <w:sz w:val="24"/>
                <w:lang w:val="uk-UA"/>
              </w:rPr>
              <w:t>оці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тис грн.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</w:p>
        </w:tc>
      </w:tr>
      <w:tr w:rsidR="00E963A0" w14:paraId="172C3B00" w14:textId="77777777">
        <w:trPr>
          <w:trHeight w:val="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3FB47" w14:textId="77777777" w:rsidR="00E963A0" w:rsidRDefault="00E963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BB481" w14:textId="77777777" w:rsidR="00E963A0" w:rsidRDefault="00E963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866F2" w14:textId="77777777" w:rsidR="00E963A0" w:rsidRDefault="00B8453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Виходячи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ставок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2098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оптимальних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ставок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9270F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Максимальні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</w:t>
            </w:r>
          </w:p>
        </w:tc>
      </w:tr>
      <w:tr w:rsidR="00E963A0" w14:paraId="3B06C052" w14:textId="7777777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02C98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B828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B87E8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9835B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11D1C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691,8</w:t>
            </w:r>
          </w:p>
        </w:tc>
      </w:tr>
      <w:tr w:rsidR="00E963A0" w14:paraId="445EE176" w14:textId="7777777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DB17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Юридичні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всього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DB7E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31888,4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4FBB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24843,5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ABEA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26401,8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043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28601,8</w:t>
            </w:r>
          </w:p>
        </w:tc>
      </w:tr>
      <w:tr w:rsidR="00E963A0" w14:paraId="5C33E61D" w14:textId="7777777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DB7E5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ВСЬОГО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49E16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32281,0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1A04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25248,3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EF8B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26806,6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9844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29293,6</w:t>
            </w:r>
          </w:p>
        </w:tc>
      </w:tr>
      <w:tr w:rsidR="00E963A0" w14:paraId="5418CCB0" w14:textId="77777777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FD654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порівнянні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2020 роком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2EA7" w14:textId="77777777" w:rsidR="00E963A0" w:rsidRDefault="00E963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0AA36" w14:textId="77777777" w:rsidR="00E963A0" w:rsidRDefault="00E9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3EC8E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-7032,7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D7C31" w14:textId="77777777" w:rsidR="00E963A0" w:rsidRDefault="00E9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822178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-5474,4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ACD3F" w14:textId="77777777" w:rsidR="00E963A0" w:rsidRDefault="00E9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B0DCF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-2987,4</w:t>
            </w:r>
          </w:p>
        </w:tc>
      </w:tr>
    </w:tbl>
    <w:p w14:paraId="56714C2F" w14:textId="77777777" w:rsidR="00E963A0" w:rsidRDefault="00B845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849585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підгрупи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проблема, яку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передбачається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розв’язати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шляхом державного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прийняттям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проєкту регуляторного акта:</w:t>
      </w:r>
    </w:p>
    <w:p w14:paraId="2068DF1E" w14:textId="77777777" w:rsidR="00E963A0" w:rsidRDefault="00E96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2444688" w14:textId="77777777" w:rsidR="00E963A0" w:rsidRDefault="00E9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4093"/>
        <w:gridCol w:w="2552"/>
      </w:tblGrid>
      <w:tr w:rsidR="00E963A0" w14:paraId="13A49377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B7EE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підгрупи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70E4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BE4C7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Ні</w:t>
            </w:r>
            <w:proofErr w:type="spellEnd"/>
          </w:p>
        </w:tc>
      </w:tr>
      <w:tr w:rsidR="00E963A0" w14:paraId="4C87A5A8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A08A9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Громадяни</w:t>
            </w:r>
            <w:proofErr w:type="spellEnd"/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AF95D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захищеності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екологічних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D2094" w14:textId="77777777" w:rsidR="00E963A0" w:rsidRDefault="00B84536">
            <w:pPr>
              <w:spacing w:after="0" w:line="24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впливає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постійному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користуванні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ділянки</w:t>
            </w:r>
            <w:proofErr w:type="spellEnd"/>
          </w:p>
        </w:tc>
      </w:tr>
      <w:tr w:rsidR="00E963A0" w14:paraId="5138A626" w14:textId="77777777" w:rsidTr="000D5541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AFA59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Держава.</w:t>
            </w:r>
          </w:p>
          <w:p w14:paraId="7392D36A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C5745B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DA1CC" w14:textId="77777777" w:rsidR="00E963A0" w:rsidRDefault="00B84536">
            <w:pPr>
              <w:spacing w:after="0" w:line="240" w:lineRule="auto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віднесено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ставки  земельного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близько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грн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екологічних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4E7AD" w14:textId="77777777" w:rsidR="00E963A0" w:rsidRDefault="00B84536">
            <w:pPr>
              <w:spacing w:after="0" w:line="24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D5541" w14:paraId="1971756E" w14:textId="77777777" w:rsidTr="000D5541">
        <w:trPr>
          <w:trHeight w:val="414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AD288" w14:textId="77777777" w:rsidR="000D5541" w:rsidRDefault="000D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227B4CE7" w14:textId="77777777" w:rsidR="000D5541" w:rsidRDefault="000D5541">
            <w:pPr>
              <w:spacing w:before="100"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  тому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малого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1F4CF" w14:textId="57EE8063" w:rsidR="000D5541" w:rsidRDefault="000D554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Впливає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постійному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користуванні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ділянк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сумі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26806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,6 тис. грн.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в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 xml:space="preserve"> господарювання 26401,8 тис. грн.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фінансово-господарської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9A08F" w14:textId="251A6BC2" w:rsidR="000D5541" w:rsidRPr="000D5541" w:rsidRDefault="000D5541">
            <w:pPr>
              <w:spacing w:after="0" w:line="247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впливає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постійному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користуванні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ділян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ок</w:t>
            </w:r>
            <w:proofErr w:type="spellEnd"/>
          </w:p>
        </w:tc>
      </w:tr>
    </w:tbl>
    <w:p w14:paraId="0190F3FD" w14:textId="77777777" w:rsidR="00E963A0" w:rsidRDefault="00E963A0">
      <w:pPr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0ECE716" w14:textId="15557830" w:rsidR="00E963A0" w:rsidRDefault="00B84536">
      <w:pPr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вказана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справляє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вплив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42,5 тис.</w:t>
      </w:r>
      <w:r w:rsidR="000D554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 мешканців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розраховують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соціальних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фінансуються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 бюджету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0B69F6FC" w14:textId="77777777" w:rsidR="00E963A0" w:rsidRDefault="00B84536">
      <w:pPr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наповнення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установлення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ставок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є сферою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загальних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місцевої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й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B34E52B" w14:textId="77777777" w:rsidR="00E963A0" w:rsidRDefault="00B84536">
      <w:pPr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Ринкові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застосовані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адмініструванні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Доцільним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делегування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органам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установлення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ставок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обґрунтованих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певним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категоріям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власників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ПКУ. </w:t>
      </w:r>
      <w:proofErr w:type="spellStart"/>
      <w:r>
        <w:rPr>
          <w:rFonts w:ascii="Times New Roman" w:eastAsia="Times New Roman" w:hAnsi="Times New Roman" w:cs="Times New Roman"/>
          <w:sz w:val="24"/>
        </w:rPr>
        <w:t>Отже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можливе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4"/>
        </w:rPr>
        <w:t>ухвалення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ради.</w:t>
      </w:r>
    </w:p>
    <w:p w14:paraId="37488CFC" w14:textId="5912AB4C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ставок земельного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необхідне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тим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25.06.2020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1912 «Про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2021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Южноукраїнську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03.07.2020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 «Про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ради на 2021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Іванівської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19.06.2020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 «Про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Іванівської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ради на 2021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регулюють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процеси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 2021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пункту 10.2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підпунктів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12.3.2, 12.3.4, 12.3.5 пункту 12.3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12 ПКУ не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мож</w:t>
      </w:r>
      <w:r w:rsidR="000D5541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уть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застосован</w:t>
      </w:r>
      <w:proofErr w:type="spellEnd"/>
      <w:r w:rsidR="000D5541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 2022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14:paraId="7555600F" w14:textId="3C42795F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Проєкт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24.05. 2017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483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відмінне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 метою </w:t>
      </w:r>
      <w:proofErr w:type="spellStart"/>
      <w:r>
        <w:rPr>
          <w:rFonts w:ascii="Times New Roman" w:eastAsia="Times New Roman" w:hAnsi="Times New Roman" w:cs="Times New Roman"/>
          <w:sz w:val="24"/>
        </w:rPr>
        <w:t>систематизації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підходу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</w:t>
      </w:r>
      <w:proofErr w:type="spellStart"/>
      <w:r>
        <w:rPr>
          <w:rFonts w:ascii="Times New Roman" w:eastAsia="Times New Roman" w:hAnsi="Times New Roman" w:cs="Times New Roman"/>
          <w:sz w:val="24"/>
        </w:rPr>
        <w:t>вбачається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доцільним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земельного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Класифікацією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наказом Державного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споживчої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11.10.2010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457,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Диференціація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виду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змогу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4"/>
        </w:rPr>
        <w:t>певної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цільової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категорії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галузевим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принципом,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прозорість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нарахування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доходів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недопущення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дискримінації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уникнення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навантаження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середнього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малого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7530859" w14:textId="6B8CD01D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соціально-економічну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державі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дію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карантинних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спричинених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гострою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респіраторною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хворобою COVID-19,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18.03.2021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285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земл</w:t>
      </w:r>
      <w:proofErr w:type="spellEnd"/>
      <w:r w:rsidR="000D5541">
        <w:rPr>
          <w:rFonts w:ascii="Times New Roman" w:eastAsia="Times New Roman" w:hAnsi="Times New Roman" w:cs="Times New Roman"/>
          <w:sz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Южноукраїнська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з метою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оптимальному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D850E00" w14:textId="3B732D70" w:rsidR="00E963A0" w:rsidRDefault="00B84536" w:rsidP="000D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до пункту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284.1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284 ПКУ з 2015 року органам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встановлювати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D5541">
        <w:rPr>
          <w:rFonts w:ascii="Times New Roman" w:eastAsia="Times New Roman" w:hAnsi="Times New Roman" w:cs="Times New Roman"/>
          <w:sz w:val="24"/>
          <w:lang w:val="uk-UA"/>
        </w:rPr>
        <w:t>податковим к</w:t>
      </w:r>
      <w:proofErr w:type="spellStart"/>
      <w:r>
        <w:rPr>
          <w:rFonts w:ascii="Times New Roman" w:eastAsia="Times New Roman" w:hAnsi="Times New Roman" w:cs="Times New Roman"/>
          <w:sz w:val="24"/>
        </w:rPr>
        <w:t>одексом</w:t>
      </w:r>
      <w:proofErr w:type="spellEnd"/>
      <w:r w:rsidR="000D5541">
        <w:rPr>
          <w:rFonts w:ascii="Times New Roman" w:eastAsia="Times New Roman" w:hAnsi="Times New Roman" w:cs="Times New Roman"/>
          <w:sz w:val="24"/>
          <w:lang w:val="uk-UA"/>
        </w:rPr>
        <w:t xml:space="preserve"> України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Ураховуючи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зазначене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D5541">
        <w:rPr>
          <w:rFonts w:ascii="Times New Roman" w:eastAsia="Times New Roman" w:hAnsi="Times New Roman" w:cs="Times New Roman"/>
          <w:sz w:val="24"/>
        </w:rPr>
        <w:t>вказаним</w:t>
      </w:r>
      <w:proofErr w:type="spellEnd"/>
      <w:r w:rsidR="000D55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D5541">
        <w:rPr>
          <w:rFonts w:ascii="Times New Roman" w:eastAsia="Times New Roman" w:hAnsi="Times New Roman" w:cs="Times New Roman"/>
          <w:sz w:val="24"/>
        </w:rPr>
        <w:t>рішенням</w:t>
      </w:r>
      <w:proofErr w:type="spellEnd"/>
      <w:r w:rsidR="000D554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0D5541">
        <w:rPr>
          <w:rFonts w:ascii="Times New Roman" w:eastAsia="Times New Roman" w:hAnsi="Times New Roman" w:cs="Times New Roman"/>
          <w:sz w:val="24"/>
          <w:lang w:val="uk-UA"/>
        </w:rPr>
        <w:t xml:space="preserve">з </w:t>
      </w:r>
      <w:r w:rsidR="000D5541">
        <w:rPr>
          <w:rFonts w:ascii="Times New Roman" w:eastAsia="Times New Roman" w:hAnsi="Times New Roman" w:cs="Times New Roman"/>
          <w:sz w:val="24"/>
        </w:rPr>
        <w:t xml:space="preserve"> 202</w:t>
      </w:r>
      <w:r w:rsidR="000D5541">
        <w:rPr>
          <w:rFonts w:ascii="Times New Roman" w:eastAsia="Times New Roman" w:hAnsi="Times New Roman" w:cs="Times New Roman"/>
          <w:sz w:val="24"/>
          <w:lang w:val="uk-UA"/>
        </w:rPr>
        <w:t>2</w:t>
      </w:r>
      <w:proofErr w:type="gramEnd"/>
      <w:r w:rsidR="000D5541">
        <w:rPr>
          <w:rFonts w:ascii="Times New Roman" w:eastAsia="Times New Roman" w:hAnsi="Times New Roman" w:cs="Times New Roman"/>
          <w:sz w:val="24"/>
        </w:rPr>
        <w:t xml:space="preserve"> р</w:t>
      </w:r>
      <w:r w:rsidR="000D5541">
        <w:rPr>
          <w:rFonts w:ascii="Times New Roman" w:eastAsia="Times New Roman" w:hAnsi="Times New Roman" w:cs="Times New Roman"/>
          <w:sz w:val="24"/>
          <w:lang w:val="uk-UA"/>
        </w:rPr>
        <w:t xml:space="preserve">оку </w:t>
      </w:r>
      <w:proofErr w:type="spellStart"/>
      <w:r w:rsidR="000D5541">
        <w:rPr>
          <w:rFonts w:ascii="Times New Roman" w:eastAsia="Times New Roman" w:hAnsi="Times New Roman" w:cs="Times New Roman"/>
          <w:sz w:val="24"/>
          <w:lang w:val="uk-UA"/>
        </w:rPr>
        <w:t>встанолюються</w:t>
      </w:r>
      <w:proofErr w:type="spellEnd"/>
      <w:r w:rsidR="000D5541">
        <w:rPr>
          <w:rFonts w:ascii="Times New Roman" w:eastAsia="Times New Roman" w:hAnsi="Times New Roman" w:cs="Times New Roman"/>
          <w:sz w:val="24"/>
          <w:lang w:val="uk-UA"/>
        </w:rPr>
        <w:t xml:space="preserve"> додаткові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 w:rsidR="000D5541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proofErr w:type="spellStart"/>
      <w:r w:rsidR="000D5541">
        <w:rPr>
          <w:rFonts w:ascii="Times New Roman" w:eastAsia="Times New Roman" w:hAnsi="Times New Roman" w:cs="Times New Roman"/>
          <w:sz w:val="24"/>
          <w:lang w:val="uk-UA"/>
        </w:rPr>
        <w:t>кі</w:t>
      </w:r>
      <w:proofErr w:type="spellEnd"/>
      <w:r w:rsidR="000D5541">
        <w:rPr>
          <w:rFonts w:ascii="Times New Roman" w:eastAsia="Times New Roman" w:hAnsi="Times New Roman" w:cs="Times New Roman"/>
          <w:sz w:val="24"/>
          <w:lang w:val="uk-UA"/>
        </w:rPr>
        <w:t xml:space="preserve"> не передбачені Податковим кодексом України: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76E2F4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Органам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закладам,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організаціям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дошкільним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загальноосвітнім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навчальним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закладам, закладам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здоров'я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спорту,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повністю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утримуються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бюджету та/</w:t>
      </w:r>
      <w:proofErr w:type="spellStart"/>
      <w:r>
        <w:rPr>
          <w:rFonts w:ascii="Times New Roman" w:eastAsia="Times New Roman" w:hAnsi="Times New Roman" w:cs="Times New Roman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бюджету та/</w:t>
      </w:r>
      <w:proofErr w:type="spellStart"/>
      <w:r>
        <w:rPr>
          <w:rFonts w:ascii="Times New Roman" w:eastAsia="Times New Roman" w:hAnsi="Times New Roman" w:cs="Times New Roman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державного бюджету,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виключенням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площ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здаються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тимчасове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підприємствам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організаціям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4FED7305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Комунальним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підприємствам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житлово-комунальні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утримують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благоустрою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власникам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балансоутримувачам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виключенням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площ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здаються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тимчасове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підприємствам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організаціям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державним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установам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362727D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2CEFFEC" w14:textId="6C2EBF7B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буде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забезпечено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ставок, порядку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нарахування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пунктом 10.2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 ПКУ,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справляється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застосуванням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ставок,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31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року,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передує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бюджетному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планується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z w:val="24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виключно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такими,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положеннями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ПКУ. Тому,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більшість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неприбуткових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втратять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01.01.2022, </w:t>
      </w:r>
      <w:proofErr w:type="spellStart"/>
      <w:r>
        <w:rPr>
          <w:rFonts w:ascii="Times New Roman" w:eastAsia="Times New Roman" w:hAnsi="Times New Roman" w:cs="Times New Roman"/>
          <w:sz w:val="24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статтях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281, 282 ПКУ є </w:t>
      </w:r>
      <w:proofErr w:type="spellStart"/>
      <w:r>
        <w:rPr>
          <w:rFonts w:ascii="Times New Roman" w:eastAsia="Times New Roman" w:hAnsi="Times New Roman" w:cs="Times New Roman"/>
          <w:sz w:val="24"/>
        </w:rPr>
        <w:t>дуже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вузьким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враховує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реальні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землекористувачів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131B3">
        <w:rPr>
          <w:rFonts w:ascii="Times New Roman" w:eastAsia="Times New Roman" w:hAnsi="Times New Roman" w:cs="Times New Roman"/>
          <w:sz w:val="24"/>
          <w:lang w:val="uk-UA"/>
        </w:rPr>
        <w:t xml:space="preserve">громади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отриманні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B1109AD" w14:textId="77777777" w:rsidR="00E963A0" w:rsidRDefault="00B84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цілей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>:</w:t>
      </w:r>
    </w:p>
    <w:p w14:paraId="47AD0445" w14:textId="77777777" w:rsidR="00E963A0" w:rsidRDefault="00E963A0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3899D69" w14:textId="77777777" w:rsidR="00E963A0" w:rsidRDefault="00B84536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попередньому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розділі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14:paraId="6168B6E2" w14:textId="77777777" w:rsidR="00E963A0" w:rsidRDefault="00B84536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Цілями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пільг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 бюджету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прогнозованих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надходжень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розмірі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26806,6 </w:t>
      </w:r>
      <w:proofErr w:type="spellStart"/>
      <w:r>
        <w:rPr>
          <w:rFonts w:ascii="Times New Roman" w:eastAsia="Times New Roman" w:hAnsi="Times New Roman" w:cs="Times New Roman"/>
          <w:sz w:val="24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екологічних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бюджетної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галузях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дорожнього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транспорту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 </w:t>
      </w:r>
    </w:p>
    <w:p w14:paraId="093CF1F8" w14:textId="77777777" w:rsidR="00E963A0" w:rsidRDefault="00B84536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Вимірювальними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індикаторами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масштабів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є:</w:t>
      </w:r>
    </w:p>
    <w:p w14:paraId="021B5FDC" w14:textId="77777777" w:rsidR="00E963A0" w:rsidRDefault="00B84536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кількісні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бюджету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26806,6 </w:t>
      </w:r>
      <w:proofErr w:type="spellStart"/>
      <w:r>
        <w:rPr>
          <w:rFonts w:ascii="Times New Roman" w:eastAsia="Times New Roman" w:hAnsi="Times New Roman" w:cs="Times New Roman"/>
          <w:sz w:val="24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</w:rPr>
        <w:t>чисельність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поширюватиметься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регуляторний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2400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платників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14:paraId="6F392734" w14:textId="77777777" w:rsidR="00E963A0" w:rsidRDefault="00B84536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часовий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дія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регуляторного акта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необмежена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14:paraId="7EA1DD24" w14:textId="77777777" w:rsidR="00E963A0" w:rsidRDefault="00B84536">
      <w:pPr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якісний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цільових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екологічних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бюджетної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галузях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дорожнього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транспорту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22ADAA89" w14:textId="0775503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Ухвалення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сприяє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підвищенню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податкової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контролю </w:t>
      </w:r>
      <w:r w:rsidR="003131B3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Д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ержавної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 w:rsidR="003131B3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 xml:space="preserve">податкової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служби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3131B3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 xml:space="preserve">України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своєчасних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повному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обсязі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бюджету.</w:t>
      </w:r>
    </w:p>
    <w:p w14:paraId="7B74185E" w14:textId="77777777" w:rsidR="00E963A0" w:rsidRDefault="00E963A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FD7BCBE" w14:textId="77777777" w:rsidR="00E963A0" w:rsidRDefault="00B8453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Цілями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акта є:</w:t>
      </w:r>
    </w:p>
    <w:p w14:paraId="0270A2C3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земельного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3620CF3C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додаткового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фінансового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ресурсу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соціально-економічних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3BAF3B6" w14:textId="77777777" w:rsidR="00E963A0" w:rsidRDefault="00E963A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6245F76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всіх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прийнятих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альтернативних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способів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зазначених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цілей</w:t>
      </w:r>
      <w:proofErr w:type="spellEnd"/>
    </w:p>
    <w:p w14:paraId="4C6F239C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14:paraId="5EB5E72B" w14:textId="3A930DBF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1.Під час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прєкту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акта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0372521D" w14:textId="77777777" w:rsidR="00E963A0" w:rsidRDefault="00E9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6773"/>
      </w:tblGrid>
      <w:tr w:rsidR="00E963A0" w14:paraId="4E3616BA" w14:textId="77777777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4CED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F0F2D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</w:p>
        </w:tc>
      </w:tr>
      <w:tr w:rsidR="00E963A0" w14:paraId="33B54FB6" w14:textId="77777777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78B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132C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</w:tc>
      </w:tr>
      <w:tr w:rsidR="00E963A0" w14:paraId="130A8A7B" w14:textId="77777777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FD009" w14:textId="77777777" w:rsidR="00E963A0" w:rsidRDefault="00B8453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1</w:t>
            </w:r>
          </w:p>
          <w:p w14:paraId="529CB7B8" w14:textId="77777777" w:rsidR="00E963A0" w:rsidRDefault="00B84536">
            <w:pPr>
              <w:spacing w:after="0" w:line="24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мінімальної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ставки  земельного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установленої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законом на 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січня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звітного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мінімальний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законодавчому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тобто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припускається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дорівнює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0)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0EE80" w14:textId="5FBAE8CE" w:rsidR="00E963A0" w:rsidRDefault="00B84536">
            <w:pPr>
              <w:spacing w:after="0" w:line="24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неприйнятна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Наслідком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недоотримання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грн.,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обмежить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першочергових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тенденцію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пов’язано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зростанням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заробітної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підвищенням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тарифів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енергоносії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За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32281,0тис. грн.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26806,6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Негативний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завдано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територіальній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громаді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відсутність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 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ставить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загрозу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місц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е</w:t>
            </w:r>
            <w:proofErr w:type="spellEnd"/>
            <w:r w:rsidR="003131B3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в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</w:p>
        </w:tc>
      </w:tr>
      <w:tr w:rsidR="00E963A0" w:rsidRPr="00A50F67" w14:paraId="79B32663" w14:textId="7777777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F4C54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2</w:t>
            </w:r>
          </w:p>
          <w:p w14:paraId="46CFFC78" w14:textId="15E99DDA" w:rsidR="00E963A0" w:rsidRPr="003131B3" w:rsidRDefault="00B84536">
            <w:pPr>
              <w:spacing w:after="0" w:line="247" w:lineRule="auto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ставок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2020</w:t>
            </w:r>
            <w:r w:rsid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рок</w:t>
            </w:r>
            <w:proofErr w:type="spellStart"/>
            <w:r w:rsid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proofErr w:type="spellEnd"/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56C26" w14:textId="11F141A7" w:rsidR="00E963A0" w:rsidRPr="003131B3" w:rsidRDefault="00B84536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>Встановлення з 2022 року розміру ставок земельного податку  на рівні що діяли протягом 2020</w:t>
            </w:r>
            <w:r w:rsid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2021 років,  в зв'язку із  збільшенням базової нормативної грошової оцінки землі, відповідно до рішення Южноукраїнської міської ради від 18.03.2021 </w:t>
            </w:r>
            <w:r w:rsidRPr="003131B3">
              <w:rPr>
                <w:rFonts w:ascii="Segoe UI Symbol" w:eastAsia="Segoe UI Symbol" w:hAnsi="Segoe UI Symbol" w:cs="Segoe UI Symbol"/>
                <w:sz w:val="24"/>
                <w:lang w:val="uk-UA"/>
              </w:rPr>
              <w:t>№</w:t>
            </w:r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285 «Про затвердження технічної документації з нормативної грошової оцінки земель міста Южноукраїнська Миколаївської області» призведе до значного збільшення витрат суб'єкті</w:t>
            </w:r>
            <w:r w:rsid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господарювання</w:t>
            </w:r>
            <w:r w:rsid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міста Южноукраїнська</w:t>
            </w:r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на сплату земельного податку, таке збільшення </w:t>
            </w:r>
            <w:proofErr w:type="spellStart"/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>оріентовано</w:t>
            </w:r>
            <w:proofErr w:type="spellEnd"/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склад</w:t>
            </w:r>
            <w:r w:rsid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>е</w:t>
            </w:r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від 30% до </w:t>
            </w:r>
            <w:r w:rsid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>100 %</w:t>
            </w:r>
            <w:r w:rsidRPr="003131B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34E2BE81" w14:textId="59E7E0B1" w:rsidR="00E963A0" w:rsidRPr="00AC2F64" w:rsidRDefault="00B84536">
            <w:pPr>
              <w:spacing w:after="0" w:line="247" w:lineRule="auto"/>
              <w:jc w:val="both"/>
              <w:rPr>
                <w:lang w:val="uk-UA"/>
              </w:rPr>
            </w:pPr>
            <w:r w:rsidRP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При цьому надходження до бюджету громади складуть 25248,3тис.грн., що на 7032,7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. менше ніж у 2020 році (за рахунок значного зменшення нормативної грошової оцінки землі в комунальній  та промислов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ій </w:t>
            </w:r>
            <w:r w:rsidRP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зонах</w:t>
            </w:r>
            <w:r w:rsidRP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).</w:t>
            </w:r>
          </w:p>
        </w:tc>
      </w:tr>
      <w:tr w:rsidR="00E963A0" w14:paraId="189B4AC5" w14:textId="7777777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4A7C3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3</w:t>
            </w:r>
          </w:p>
          <w:p w14:paraId="4134D129" w14:textId="7560D6A6" w:rsidR="00E963A0" w:rsidRDefault="00B845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оптимальних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ставок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пропонується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ділянкам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оптимальному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росту/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ставки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Костянтинівського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Іванівського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округів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нульовому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по виду 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цільового призначення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транспорту"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збільшити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 0,02 % до 3% (до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Южноукраїнська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248EC43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C7C10" w14:textId="634C45FB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Враховуючи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соціально-економічну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ситуацію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державі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карантинних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обмежень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спричинених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респіраторною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хворобою COVID-19,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18.03.2021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285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Южноукраїнська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з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ставок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оптимальному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доцільним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85054B8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альтернативи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ради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ставок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 є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найбільш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2CCEE7B1" w14:textId="49CD093A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5474,4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порівнянні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2020 роком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комунальній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та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промисловій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зонах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),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нестиме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більш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63A0" w14:paraId="7CC7A6CC" w14:textId="7777777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01666" w14:textId="77777777" w:rsidR="00E963A0" w:rsidRDefault="00B8453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Альтернатива 4</w:t>
            </w:r>
          </w:p>
          <w:p w14:paraId="6AB80EAF" w14:textId="1CA67BA5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максимальної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12 % </w:t>
            </w:r>
            <w:proofErr w:type="gramStart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8424A" w14:textId="0FB44EED" w:rsidR="00E963A0" w:rsidRDefault="00B8453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прийнятною</w:t>
            </w:r>
            <w:proofErr w:type="spellEnd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частково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7B3EE3E" w14:textId="13B925CB" w:rsidR="00E963A0" w:rsidRDefault="00B84536">
            <w:pPr>
              <w:spacing w:after="0" w:line="24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максимальної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упорядкує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Але,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29293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2987,4тис.грн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порівнянні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2020 роком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комунальній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та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промисловій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зонах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14:paraId="1256DDFE" w14:textId="77777777" w:rsidR="00E963A0" w:rsidRDefault="00E963A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14:paraId="298F12BF" w14:textId="77777777" w:rsidR="00E963A0" w:rsidRDefault="00B8453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вибраних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альтернативних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способів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цілей</w:t>
      </w:r>
      <w:proofErr w:type="spellEnd"/>
    </w:p>
    <w:p w14:paraId="70CEE913" w14:textId="77777777" w:rsidR="00E963A0" w:rsidRDefault="00E963A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14:paraId="4CD066E0" w14:textId="77777777" w:rsidR="00E963A0" w:rsidRDefault="00B845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на сферу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інтересів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держави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</w:p>
    <w:p w14:paraId="72078BA5" w14:textId="77777777" w:rsidR="00E963A0" w:rsidRDefault="00B845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органів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місцевого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)</w:t>
      </w:r>
    </w:p>
    <w:p w14:paraId="268524D7" w14:textId="77777777" w:rsidR="00E963A0" w:rsidRDefault="00E963A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5"/>
        <w:gridCol w:w="4385"/>
      </w:tblGrid>
      <w:tr w:rsidR="00E963A0" w14:paraId="57F1DBE8" w14:textId="77777777" w:rsidTr="00FC19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3152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FA38F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Вигоди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25A61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</w:p>
        </w:tc>
      </w:tr>
      <w:tr w:rsidR="00E963A0" w14:paraId="257C1020" w14:textId="77777777" w:rsidTr="00FC19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D570D" w14:textId="77777777" w:rsidR="00E963A0" w:rsidRDefault="00B8453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Альтернатива 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137D4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Вигоди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Недоотримання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26806,6 тис. грн. </w:t>
            </w:r>
          </w:p>
          <w:p w14:paraId="24D7C35E" w14:textId="77777777" w:rsidR="00E963A0" w:rsidRDefault="00E963A0">
            <w:pPr>
              <w:spacing w:after="0" w:line="240" w:lineRule="auto"/>
              <w:jc w:val="both"/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B0AA" w14:textId="77777777" w:rsidR="00E963A0" w:rsidRDefault="00B84536">
            <w:pPr>
              <w:spacing w:after="0" w:line="240" w:lineRule="auto"/>
              <w:jc w:val="both"/>
            </w:pP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Дія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рішень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Южноукораїнської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ради 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25.06.2020 </w:t>
            </w:r>
            <w:r w:rsidRPr="00AC2F64">
              <w:rPr>
                <w:rFonts w:ascii="Times New Roman" w:eastAsia="Segoe UI Symbol" w:hAnsi="Times New Roman" w:cs="Times New Roman"/>
                <w:sz w:val="24"/>
                <w:shd w:val="clear" w:color="auto" w:fill="FFFFFF"/>
              </w:rPr>
              <w:t>№</w:t>
            </w:r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1912 «Про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встановлення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2021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рік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ставок та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пільг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із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сплати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земельного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податку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місті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Южноукраїнську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»,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Костянтинівської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селищної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ради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03.07.2020 </w:t>
            </w:r>
            <w:r w:rsidRPr="00AC2F64">
              <w:rPr>
                <w:rFonts w:ascii="Times New Roman" w:eastAsia="Segoe UI Symbol" w:hAnsi="Times New Roman" w:cs="Times New Roman"/>
                <w:sz w:val="24"/>
                <w:shd w:val="clear" w:color="auto" w:fill="FFFFFF"/>
              </w:rPr>
              <w:t>№</w:t>
            </w:r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3 «Про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встановлення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ставок та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пільг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із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сплати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земельного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податку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на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території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Костянтинівської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селищної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ради на 2021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рік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»,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Іванівської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сільської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ради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19.06.2020 </w:t>
            </w:r>
            <w:r w:rsidRPr="00AC2F64">
              <w:rPr>
                <w:rFonts w:ascii="Times New Roman" w:eastAsia="Segoe UI Symbol" w:hAnsi="Times New Roman" w:cs="Times New Roman"/>
                <w:sz w:val="24"/>
                <w:shd w:val="clear" w:color="auto" w:fill="FFFFFF"/>
              </w:rPr>
              <w:t>№</w:t>
            </w:r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 «Про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встановлення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місцевих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податків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зборів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території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Іванівської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сільської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ради на 2021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рік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</w:t>
            </w:r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поширюється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тільки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на 2021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. На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наступний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бюджетний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громаді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відсутній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</w:rPr>
              <w:t>регуляторний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унеможливлює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нарахування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Наслідком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є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недоотримання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бюджетом 26806,6 тис. грн.</w:t>
            </w:r>
          </w:p>
        </w:tc>
      </w:tr>
      <w:tr w:rsidR="00E963A0" w14:paraId="539E38CB" w14:textId="77777777" w:rsidTr="00FC19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34F1A" w14:textId="77777777" w:rsidR="00E963A0" w:rsidRDefault="00B84536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Альтернатива 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E6A1D" w14:textId="49A8FE50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25248,3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7032,7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комунальній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та</w:t>
            </w:r>
            <w:proofErr w:type="gram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промисловій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зонах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2FB9DA4A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можуть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екологічних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81730" w14:textId="2045F0C3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фіскальних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земельного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3A0" w14:paraId="7CD3766C" w14:textId="77777777" w:rsidTr="00FC19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5B1F6" w14:textId="77777777" w:rsidR="00E963A0" w:rsidRDefault="00B84536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931FD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оподаткування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5474,4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порівнянні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2020 роком (у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зменшенням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промисловому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майданчику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спрямовані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екологічних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F8810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фіскальних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63A0" w14:paraId="0D720F80" w14:textId="77777777" w:rsidTr="00FC19A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F84E" w14:textId="77777777" w:rsidR="00E963A0" w:rsidRDefault="00B84536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CB7E7" w14:textId="346D0B83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нормативного акта органу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Кодексу.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29293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джету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комунальній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та </w:t>
            </w:r>
            <w:proofErr w:type="spellStart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>промисловій</w:t>
            </w:r>
            <w:proofErr w:type="spellEnd"/>
            <w:r w:rsidR="00AC2F64" w:rsidRPr="00AC2F64">
              <w:rPr>
                <w:rFonts w:ascii="Times New Roman" w:eastAsia="Times New Roman" w:hAnsi="Times New Roman" w:cs="Times New Roman"/>
                <w:sz w:val="24"/>
              </w:rPr>
              <w:t xml:space="preserve">  зонах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зменьшаться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2987,4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Отри</w:t>
            </w:r>
            <w:proofErr w:type="spellStart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hd w:val="clear" w:color="auto" w:fill="FFFFFF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hd w:val="clear" w:color="auto" w:fill="FFFFFF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80484" w14:textId="4A6F2573" w:rsidR="00E963A0" w:rsidRPr="00AC2F64" w:rsidRDefault="00B84536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фіскальних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Значне зростання витрат </w:t>
            </w:r>
            <w:proofErr w:type="spellStart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субєктів</w:t>
            </w:r>
            <w:proofErr w:type="spellEnd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господарювання на сплату земельного податку.</w:t>
            </w:r>
          </w:p>
        </w:tc>
      </w:tr>
    </w:tbl>
    <w:p w14:paraId="6BC96947" w14:textId="77777777" w:rsidR="00E963A0" w:rsidRDefault="00E963A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14:paraId="28D8C972" w14:textId="77777777" w:rsidR="00E963A0" w:rsidRDefault="00B8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сферу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інтересів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громадян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18"/>
        <w:gridCol w:w="3402"/>
        <w:gridCol w:w="3827"/>
      </w:tblGrid>
      <w:tr w:rsidR="00E963A0" w14:paraId="770495C1" w14:textId="77777777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8FB4D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DABB1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Вигоди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05C5F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</w:p>
        </w:tc>
      </w:tr>
      <w:tr w:rsidR="00E963A0" w14:paraId="574849D2" w14:textId="77777777">
        <w:trPr>
          <w:trHeight w:val="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E2268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1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ADAC7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законодавчому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визначено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мінімальної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ставки,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сплачують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7ECD1" w14:textId="77777777" w:rsidR="00E963A0" w:rsidRDefault="00B8453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частині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284F6AC" w14:textId="77777777" w:rsidR="00E963A0" w:rsidRDefault="00B8453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додат-кового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доходної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недоотримає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26806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,6 тис. грн.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71F82249" w14:textId="77777777" w:rsidR="00E963A0" w:rsidRDefault="00E963A0">
            <w:pPr>
              <w:spacing w:after="0" w:line="252" w:lineRule="auto"/>
              <w:jc w:val="both"/>
            </w:pPr>
          </w:p>
        </w:tc>
      </w:tr>
      <w:tr w:rsidR="00E963A0" w14:paraId="37CBF695" w14:textId="77777777">
        <w:trPr>
          <w:trHeight w:val="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4EE82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Альтернатива 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EB64F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25248,3 тис. грн.,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надасть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важливих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r w:rsidRPr="00AC2F6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цільових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бюджетної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сфери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галузях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здоров’я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соціального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AC2F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4E0AD" w14:textId="1CF81D2A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по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404,8 тис. грн.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</w:t>
            </w:r>
            <w:proofErr w:type="spellEnd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ля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сплачується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63A0" w14:paraId="5CF13C01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92A3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94F42" w14:textId="77777777" w:rsidR="00E963A0" w:rsidRDefault="00B8453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49125ADD" w14:textId="77777777" w:rsidR="00E963A0" w:rsidRDefault="00B84536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грн.,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надасть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</w:t>
            </w:r>
            <w:r>
              <w:rPr>
                <w:rFonts w:ascii="Calibri" w:eastAsia="Calibri" w:hAnsi="Calibri" w:cs="Calibri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4997D" w14:textId="193E796C" w:rsidR="00E963A0" w:rsidRDefault="00B84536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по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404,8 тис. грн.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</w:t>
            </w:r>
            <w:proofErr w:type="spellEnd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ля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сплачується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63A0" w14:paraId="43457B6F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7EC46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4</w:t>
            </w:r>
          </w:p>
          <w:p w14:paraId="38500136" w14:textId="77777777" w:rsidR="00E963A0" w:rsidRDefault="00E9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4B4EE7" w14:textId="77777777" w:rsidR="00E963A0" w:rsidRDefault="00E9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1EEF67" w14:textId="77777777" w:rsidR="00E963A0" w:rsidRDefault="00E963A0">
            <w:pPr>
              <w:spacing w:after="0" w:line="240" w:lineRule="auto"/>
              <w:jc w:val="both"/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30316" w14:textId="77777777" w:rsidR="00E963A0" w:rsidRDefault="00B84536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29293,6 тис. грн.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</w:t>
            </w:r>
            <w:r>
              <w:rPr>
                <w:rFonts w:ascii="Calibri" w:eastAsia="Calibri" w:hAnsi="Calibri" w:cs="Calibri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A0D1B" w14:textId="71A5CEE2" w:rsidR="00E963A0" w:rsidRDefault="00B84536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по</w:t>
            </w:r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691,8 тис. грн.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</w:t>
            </w:r>
            <w:proofErr w:type="spellEnd"/>
            <w:r w:rsidR="00AC2F64">
              <w:rPr>
                <w:rFonts w:ascii="Times New Roman" w:eastAsia="Times New Roman" w:hAnsi="Times New Roman" w:cs="Times New Roman"/>
                <w:sz w:val="24"/>
                <w:lang w:val="uk-UA"/>
              </w:rPr>
              <w:t>ля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сплачується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5B9D2BC3" w14:textId="77777777" w:rsidR="00E963A0" w:rsidRDefault="00E963A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14:paraId="37A4BAE5" w14:textId="77777777" w:rsidR="00E963A0" w:rsidRDefault="00E963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5A2C1FA" w14:textId="77777777" w:rsidR="00E963A0" w:rsidRDefault="00B845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сферу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інтересів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F8650C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492CF0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поширюється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акта, станом на 01.01.2021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0" w:type="auto"/>
        <w:tblInd w:w="2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1059"/>
        <w:gridCol w:w="1029"/>
        <w:gridCol w:w="992"/>
        <w:gridCol w:w="1098"/>
      </w:tblGrid>
      <w:tr w:rsidR="00D00FDB" w:rsidRPr="00D00FDB" w14:paraId="3AD42FF6" w14:textId="77777777" w:rsidTr="00FC19AE">
        <w:trPr>
          <w:trHeight w:val="370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DDA23" w14:textId="77777777" w:rsidR="00D00FDB" w:rsidRPr="00D00FDB" w:rsidRDefault="00D00FDB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proofErr w:type="spellStart"/>
            <w:r w:rsidRPr="00F3010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Показник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66096" w14:textId="77777777" w:rsidR="00D00FDB" w:rsidRPr="00F3010C" w:rsidRDefault="00D00FDB">
            <w:pPr>
              <w:spacing w:after="0" w:line="240" w:lineRule="auto"/>
              <w:jc w:val="center"/>
            </w:pPr>
            <w:proofErr w:type="spellStart"/>
            <w:r w:rsidRPr="00F3010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Великі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4153D" w14:textId="77777777" w:rsidR="00D00FDB" w:rsidRPr="00F3010C" w:rsidRDefault="00D00FDB">
            <w:pPr>
              <w:spacing w:after="0" w:line="240" w:lineRule="auto"/>
              <w:jc w:val="center"/>
            </w:pPr>
            <w:proofErr w:type="spellStart"/>
            <w:r w:rsidRPr="00F3010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Середні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F883A" w14:textId="77777777" w:rsidR="00D00FDB" w:rsidRPr="00F3010C" w:rsidRDefault="00D00FDB">
            <w:pPr>
              <w:spacing w:after="0" w:line="240" w:lineRule="auto"/>
              <w:jc w:val="center"/>
            </w:pPr>
            <w:proofErr w:type="spellStart"/>
            <w:r w:rsidRPr="00F3010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Малі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DA51E" w14:textId="77777777" w:rsidR="00D00FDB" w:rsidRPr="00F3010C" w:rsidRDefault="00D00FDB">
            <w:pPr>
              <w:spacing w:after="0" w:line="240" w:lineRule="auto"/>
              <w:jc w:val="center"/>
            </w:pPr>
            <w:r w:rsidRPr="00F3010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Разом</w:t>
            </w:r>
          </w:p>
        </w:tc>
      </w:tr>
      <w:tr w:rsidR="00D00FDB" w:rsidRPr="00D00FDB" w14:paraId="48EADAC9" w14:textId="77777777" w:rsidTr="00FC19AE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0D5D1" w14:textId="77777777" w:rsidR="00D00FDB" w:rsidRPr="00D00FDB" w:rsidRDefault="00D00FDB">
            <w:pPr>
              <w:spacing w:after="0" w:line="240" w:lineRule="auto"/>
              <w:jc w:val="both"/>
              <w:rPr>
                <w:shd w:val="clear" w:color="auto" w:fill="FFFF00"/>
              </w:rPr>
            </w:pP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Кількість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підпадають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одиниць</w:t>
            </w:r>
            <w:proofErr w:type="spellEnd"/>
            <w:r w:rsidRPr="00D00FDB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7BC58" w14:textId="77777777" w:rsidR="00D00FDB" w:rsidRPr="00F3010C" w:rsidRDefault="00D0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15AE8" w14:textId="792621DE" w:rsidR="00D00FDB" w:rsidRPr="00F3010C" w:rsidRDefault="00D0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1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92F13" w14:textId="322DF713" w:rsidR="00D00FDB" w:rsidRPr="00F3010C" w:rsidRDefault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FEE6E" w14:textId="6AF58927" w:rsidR="00D00FDB" w:rsidRPr="00F3010C" w:rsidRDefault="00D0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1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321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00FDB" w14:paraId="30771837" w14:textId="77777777" w:rsidTr="00FC19AE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82F47" w14:textId="77777777" w:rsidR="00D00FDB" w:rsidRPr="00D00FDB" w:rsidRDefault="00D00FDB">
            <w:pPr>
              <w:spacing w:after="0" w:line="240" w:lineRule="auto"/>
              <w:jc w:val="both"/>
              <w:rPr>
                <w:shd w:val="clear" w:color="auto" w:fill="FFFF00"/>
              </w:rPr>
            </w:pP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Питома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вага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групи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загальній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3010C">
              <w:rPr>
                <w:rFonts w:ascii="Times New Roman" w:eastAsia="Times New Roman" w:hAnsi="Times New Roman" w:cs="Times New Roman"/>
                <w:sz w:val="24"/>
              </w:rPr>
              <w:t>кількості</w:t>
            </w:r>
            <w:proofErr w:type="spellEnd"/>
            <w:r w:rsidRPr="00F3010C">
              <w:rPr>
                <w:rFonts w:ascii="Times New Roman" w:eastAsia="Times New Roman" w:hAnsi="Times New Roman" w:cs="Times New Roman"/>
                <w:sz w:val="24"/>
              </w:rPr>
              <w:t>, 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AA3F7" w14:textId="1D82BFD4" w:rsidR="00D00FDB" w:rsidRPr="00F3010C" w:rsidRDefault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6,3</w:t>
            </w:r>
            <w:r w:rsidR="00D00FDB" w:rsidRPr="00F3010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91073B" w14:textId="07636924" w:rsidR="00D00FDB" w:rsidRPr="00F3010C" w:rsidRDefault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43,7</w:t>
            </w:r>
            <w:r w:rsidR="00D00FDB" w:rsidRPr="00F30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F4DBB" w14:textId="0BCE5DB1" w:rsidR="00D00FDB" w:rsidRPr="00F3010C" w:rsidRDefault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D00FDB" w:rsidRPr="00F3010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AEE5B" w14:textId="77777777" w:rsidR="00D00FDB" w:rsidRPr="00F3010C" w:rsidRDefault="00D0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0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3E8B2E5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123EEE1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3331"/>
        <w:gridCol w:w="3460"/>
      </w:tblGrid>
      <w:tr w:rsidR="00E963A0" w14:paraId="2B541A6D" w14:textId="77777777">
        <w:trPr>
          <w:trHeight w:val="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018F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A6C82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Вигоди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19A94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</w:p>
        </w:tc>
      </w:tr>
    </w:tbl>
    <w:p w14:paraId="54868869" w14:textId="77777777" w:rsidR="00E963A0" w:rsidRDefault="00E9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7"/>
        <w:gridCol w:w="3354"/>
        <w:gridCol w:w="3460"/>
      </w:tblGrid>
      <w:tr w:rsidR="00E963A0" w14:paraId="0D592DE5" w14:textId="77777777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C028E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D65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D3F1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</w:tc>
      </w:tr>
      <w:tr w:rsidR="00E963A0" w14:paraId="15A8FB64" w14:textId="77777777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25EF1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11898" w14:textId="578E2C61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Унеможливлюється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законодавчому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мінімальної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ставки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податку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визначаються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ставок </w:t>
            </w:r>
            <w:r w:rsidR="00135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земельного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податку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2022 року, </w:t>
            </w:r>
            <w:r w:rsidR="00F3010C" w:rsidRPr="00135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52192" w:rsidRPr="00135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010C" w:rsidRPr="00135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</w:t>
            </w:r>
            <w:r w:rsidR="009200E1" w:rsidRPr="00135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</w:t>
            </w:r>
            <w:proofErr w:type="gram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сплачуватимуть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71A4" w:rsidRPr="00135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земельний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95F48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частині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</w:t>
            </w:r>
          </w:p>
        </w:tc>
      </w:tr>
      <w:tr w:rsidR="00E963A0" w14:paraId="5E5538C1" w14:textId="77777777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0E194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AB1BA" w14:textId="028E8091" w:rsidR="00E963A0" w:rsidRPr="001350C8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ради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18.03.2021 </w:t>
            </w:r>
            <w:r w:rsidRPr="001350C8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285 «Про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технічної</w:t>
            </w:r>
            <w:proofErr w:type="spellEnd"/>
            <w:r w:rsidRPr="001350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50C8">
              <w:rPr>
                <w:rFonts w:ascii="Times New Roman" w:eastAsia="Times New Roman" w:hAnsi="Times New Roman" w:cs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Южноукраїнська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суб'єкті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орі</w:t>
            </w:r>
            <w:proofErr w:type="spellEnd"/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складе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30% до </w:t>
            </w:r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>100%.</w:t>
            </w:r>
          </w:p>
          <w:p w14:paraId="01A0E093" w14:textId="77777777" w:rsidR="00E963A0" w:rsidRDefault="00E9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D41D21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25248,3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тис. грн.,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E3788" w14:textId="305B7B0E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Часові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оподаткуванні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підпадають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</w:t>
            </w:r>
            <w:proofErr w:type="spellEnd"/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–24843,5тис.грн. </w:t>
            </w:r>
          </w:p>
        </w:tc>
      </w:tr>
      <w:tr w:rsidR="00E963A0" w14:paraId="20999E62" w14:textId="77777777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F2C44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1F29C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оптимальних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росту/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FC53691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грн.),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B4818" w14:textId="1F6B0470" w:rsidR="00E963A0" w:rsidRDefault="00B84536">
            <w:pPr>
              <w:tabs>
                <w:tab w:val="left" w:pos="226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оподаткуванні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підпадають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</w:t>
            </w:r>
            <w:proofErr w:type="spellEnd"/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  26401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63A0" w14:paraId="6DD49816" w14:textId="77777777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DCB07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29293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частині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Але,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</w:t>
            </w:r>
          </w:p>
          <w:p w14:paraId="39FDF2BC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–29293,6 тис. грн.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5EE43" w14:textId="6795FBB3" w:rsidR="00E963A0" w:rsidRDefault="00B845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оподаткуванні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підпадають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1A2639F" w14:textId="68338456" w:rsidR="00E963A0" w:rsidRDefault="00B84536">
            <w:pPr>
              <w:tabs>
                <w:tab w:val="left" w:pos="226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</w:t>
            </w:r>
            <w:proofErr w:type="spellEnd"/>
            <w:r w:rsidR="001350C8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  28601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окремим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3 - 4 рази.</w:t>
            </w:r>
          </w:p>
        </w:tc>
      </w:tr>
    </w:tbl>
    <w:p w14:paraId="0FDB6F38" w14:textId="77777777" w:rsidR="00E963A0" w:rsidRDefault="00E963A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14:paraId="7046681F" w14:textId="77777777" w:rsidR="00E963A0" w:rsidRDefault="00B84536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Примітка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: при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описі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альтернатив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використовувалися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показники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надходжень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до бюджету</w:t>
      </w:r>
      <w:proofErr w:type="gram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сплати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.</w:t>
      </w:r>
    </w:p>
    <w:p w14:paraId="5815509E" w14:textId="3548DBF1" w:rsidR="00E963A0" w:rsidRDefault="00E963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72A72AF" w14:textId="77777777" w:rsidR="00FC19AE" w:rsidRDefault="00FC19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4C291D8" w14:textId="77777777" w:rsidR="00E963A0" w:rsidRDefault="00B845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Вибір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найбільш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оптимального альтернативного способу </w:t>
      </w:r>
    </w:p>
    <w:p w14:paraId="7761DA24" w14:textId="77777777" w:rsidR="00E963A0" w:rsidRDefault="00B845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цілей</w:t>
      </w:r>
      <w:proofErr w:type="spellEnd"/>
    </w:p>
    <w:p w14:paraId="7FFA8CA3" w14:textId="77777777" w:rsidR="00E963A0" w:rsidRDefault="00E963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14:paraId="49F24944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вибір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оптимального альтернативного способу з </w:t>
      </w:r>
      <w:proofErr w:type="spellStart"/>
      <w:r>
        <w:rPr>
          <w:rFonts w:ascii="Times New Roman" w:eastAsia="Times New Roman" w:hAnsi="Times New Roman" w:cs="Times New Roman"/>
          <w:sz w:val="24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EF19FE0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</w:rPr>
        <w:t>чотирибальною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системою, де:</w:t>
      </w:r>
    </w:p>
    <w:p w14:paraId="468F3CFA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ухвалення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регуляторного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досягнуті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мірою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 буде);</w:t>
      </w:r>
    </w:p>
    <w:p w14:paraId="00230C2E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ухвалення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регуляторного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досягнуті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майже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повною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мірою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важливих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аспектів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 буде);</w:t>
      </w:r>
    </w:p>
    <w:p w14:paraId="5B96ED84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ухвалення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регуляторного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досягнуті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частково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(проблема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зменшиться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важливі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критичні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аспекти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залишаться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невирішеними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14:paraId="4822D29F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 бал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цілі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ухвалення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регуляторного акта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досягнуті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(проблема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7AF6F4AD" w14:textId="77777777" w:rsidR="00E963A0" w:rsidRDefault="00E9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1"/>
        <w:gridCol w:w="5499"/>
        <w:gridCol w:w="23"/>
      </w:tblGrid>
      <w:tr w:rsidR="00E963A0" w14:paraId="59CE78F7" w14:textId="77777777" w:rsidTr="00FC19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585A9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Рейтинг</w:t>
            </w:r>
          </w:p>
          <w:p w14:paraId="27B58521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результативності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109A4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</w:t>
            </w:r>
          </w:p>
          <w:p w14:paraId="7D9BE3CB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результа-тивності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607ECF7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чотири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-бальною системою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9F7A5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Коментарі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присвоєння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бала</w:t>
            </w:r>
          </w:p>
        </w:tc>
      </w:tr>
      <w:tr w:rsidR="00E963A0" w14:paraId="14560796" w14:textId="77777777" w:rsidTr="00FC19AE">
        <w:trPr>
          <w:gridAfter w:val="1"/>
          <w:wAfter w:w="23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2568D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F27D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7CA3B" w14:textId="68176E9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01.01.2022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буде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законодавчому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визначено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мінімального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нараховуватиметься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сплачу</w:t>
            </w:r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ватиме</w:t>
            </w:r>
            <w:r>
              <w:rPr>
                <w:rFonts w:ascii="Times New Roman" w:eastAsia="Times New Roman" w:hAnsi="Times New Roman" w:cs="Times New Roman"/>
                <w:sz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Наслідком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недоотримання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грн.,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обмежить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першочергових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тенденцію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тарифів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енергоносії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Негативний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завдано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територіальній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громаді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відсутність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загрозу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</w:p>
        </w:tc>
      </w:tr>
      <w:tr w:rsidR="00E963A0" w14:paraId="28766F68" w14:textId="77777777" w:rsidTr="00FC19AE">
        <w:trPr>
          <w:gridAfter w:val="1"/>
          <w:wAfter w:w="23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DCA47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5D5E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6C56" w14:textId="36C86CF6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регуляторного акта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досягнуті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Ставки земельного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Кодексу. 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але  </w:t>
            </w:r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18.03.2021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285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Южноукраїнська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суб'єкті</w:t>
            </w:r>
            <w:proofErr w:type="spellEnd"/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оріентовано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складе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30% до  </w:t>
            </w:r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100%.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E17F748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25248,3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тис. грн.</w:t>
            </w:r>
          </w:p>
        </w:tc>
      </w:tr>
      <w:tr w:rsidR="00E963A0" w14:paraId="42C15419" w14:textId="77777777" w:rsidTr="00FC19AE">
        <w:trPr>
          <w:gridAfter w:val="1"/>
          <w:wAfter w:w="23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CB222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Альтернатива 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ABBE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6BEC5" w14:textId="77777777" w:rsidR="00E963A0" w:rsidRDefault="00B84536">
            <w:pPr>
              <w:spacing w:after="0" w:line="245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регуляторного акта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досягнуті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мірою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Ставки земельного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установлюються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оптимальному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різкого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суб'єктів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податку,з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Кодексу.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грн.</w:t>
            </w:r>
          </w:p>
        </w:tc>
      </w:tr>
      <w:tr w:rsidR="00E963A0" w14:paraId="3148D6E6" w14:textId="77777777" w:rsidTr="00FC19AE">
        <w:trPr>
          <w:gridAfter w:val="1"/>
          <w:wAfter w:w="23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41655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966CA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917CB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3-4 рази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5E29A5E" w14:textId="77777777" w:rsidR="00E963A0" w:rsidRDefault="00B84536">
            <w:pPr>
              <w:spacing w:after="0" w:line="245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складатимуть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29293,6 тис. грн.,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</w:tbl>
    <w:p w14:paraId="52690BB9" w14:textId="77777777" w:rsidR="00E963A0" w:rsidRDefault="00E963A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14:paraId="22F38DB4" w14:textId="77777777" w:rsidR="00E963A0" w:rsidRDefault="00B84536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Примітка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: при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описі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альтернатив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використовувалися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показники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надходжень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до бюджету</w:t>
      </w:r>
      <w:proofErr w:type="gram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сплати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.</w:t>
      </w:r>
    </w:p>
    <w:p w14:paraId="748FEF87" w14:textId="77777777" w:rsidR="00E963A0" w:rsidRDefault="00E9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240"/>
        <w:gridCol w:w="2835"/>
        <w:gridCol w:w="2262"/>
      </w:tblGrid>
      <w:tr w:rsidR="00E963A0" w14:paraId="359D5A27" w14:textId="77777777" w:rsidTr="00FC19AE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516A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Рейтинг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результативності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24A25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Вигоди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підсумок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372F8" w14:textId="77777777" w:rsidR="00E963A0" w:rsidRDefault="00B84536">
            <w:pPr>
              <w:spacing w:after="0" w:line="240" w:lineRule="auto"/>
              <w:ind w:left="-253" w:firstLine="2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підсумок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E3B94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Обґрунтування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0D209268" w14:textId="77777777" w:rsidR="00E963A0" w:rsidRDefault="00B8453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 рейтингу</w:t>
            </w:r>
            <w:proofErr w:type="gramEnd"/>
          </w:p>
        </w:tc>
      </w:tr>
      <w:tr w:rsidR="00E963A0" w14:paraId="4D7E3794" w14:textId="77777777" w:rsidTr="00FC19AE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C5C1C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6A93D" w14:textId="77777777" w:rsidR="00E963A0" w:rsidRDefault="00B84536">
            <w:pPr>
              <w:spacing w:after="0" w:line="242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ними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сплачуватиметься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767CB" w14:textId="77777777" w:rsidR="00E963A0" w:rsidRDefault="00B84536">
            <w:pPr>
              <w:spacing w:after="0" w:line="242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Недоотримання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 грн.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5C065" w14:textId="77777777" w:rsidR="00E963A0" w:rsidRDefault="00B84536">
            <w:pPr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Альтернатива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досягаються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акта. </w:t>
            </w:r>
          </w:p>
          <w:p w14:paraId="3F12C0E0" w14:textId="77777777" w:rsidR="00E963A0" w:rsidRDefault="00B84536">
            <w:pPr>
              <w:spacing w:after="0" w:line="242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Негативний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завдано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територіальній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громаді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відсутність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надходжень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загрозу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</w:t>
            </w:r>
          </w:p>
        </w:tc>
      </w:tr>
      <w:tr w:rsidR="00E963A0" w14:paraId="62CD6A81" w14:textId="77777777" w:rsidTr="00FC19AE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6F94F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Альтернатива 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75605" w14:textId="77777777" w:rsidR="00E963A0" w:rsidRDefault="00B84536">
            <w:pPr>
              <w:spacing w:after="0" w:line="242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ставок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25248,3 тис. грн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використані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соціально-економічного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розвитку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BBD48" w14:textId="570594F6" w:rsidR="00E963A0" w:rsidRDefault="00B84536">
            <w:pPr>
              <w:spacing w:after="0" w:line="24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Ставка </w:t>
            </w:r>
            <w:r w:rsidR="00A2645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але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18.03.2021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285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Южноукраїнська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суб'єкті</w:t>
            </w:r>
            <w:proofErr w:type="spellEnd"/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орі</w:t>
            </w:r>
            <w:proofErr w:type="spellEnd"/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складе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30% до  </w:t>
            </w:r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100%.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9473B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Сприяє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досягненню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вирішує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проблему,  так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відсутній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FBE4E45" w14:textId="77777777" w:rsidR="00E963A0" w:rsidRDefault="00B84536">
            <w:pPr>
              <w:spacing w:after="0" w:line="242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 рейтингу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зультативності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альтернатива на другому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E963A0" w14:paraId="14E9DAC5" w14:textId="77777777" w:rsidTr="00FC19AE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BD4F7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Альтернатива 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5FC79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відносин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радою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частині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ставок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26806,6 тис. грн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використані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соціально-економічного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розвитку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36170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Ставки земельного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установлюються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оптимальному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різкого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суб'єктів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податку,з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дотриманням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Кодексу. Тому,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несуть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вимогами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регуляторного акту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DB0FF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Сприяє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досягненню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вирішує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проблему. </w:t>
            </w:r>
          </w:p>
          <w:p w14:paraId="0B8C0008" w14:textId="77777777" w:rsidR="00E963A0" w:rsidRDefault="00B8453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 рейтингу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зультативності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альтернатива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першому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3A0" w14:paraId="21CA932E" w14:textId="77777777" w:rsidTr="00FC19AE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A8351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Альтернатива 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CACC3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29293,6 тис. грн.,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забезпечать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hd w:val="clear" w:color="auto" w:fill="FFFFFF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4"/>
                <w:shd w:val="clear" w:color="auto" w:fill="FFFFFF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hd w:val="clear" w:color="auto" w:fill="FFFFFF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CBC15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3-4 рази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ставки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86C95" w14:textId="4471700C" w:rsidR="00E963A0" w:rsidRDefault="00B84536">
            <w:pPr>
              <w:spacing w:after="0" w:line="242" w:lineRule="auto"/>
              <w:ind w:right="-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Альтернатива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прийнятною</w:t>
            </w:r>
            <w:proofErr w:type="spellEnd"/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частково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досягаються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суттєво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3-4 рази,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негативно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вплинути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737D19B5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503855" w14:textId="77777777" w:rsidR="00E963A0" w:rsidRDefault="00E963A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14:paraId="1D8DC6DC" w14:textId="0A6DB4E6" w:rsidR="00E963A0" w:rsidRDefault="00B84536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Примітка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: при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описі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альтернатив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використовувалися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показники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надходжень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до бюджету</w:t>
      </w:r>
      <w:proofErr w:type="gram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сплати</w:t>
      </w:r>
      <w:proofErr w:type="spellEnd"/>
      <w:r w:rsidR="00350A53">
        <w:rPr>
          <w:rFonts w:ascii="Times New Roman" w:eastAsia="Times New Roman" w:hAnsi="Times New Roman" w:cs="Times New Roman"/>
          <w:i/>
          <w:sz w:val="24"/>
          <w:shd w:val="clear" w:color="auto" w:fill="FFFFFF"/>
          <w:lang w:val="uk-UA"/>
        </w:rPr>
        <w:t xml:space="preserve"> земельного податку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.</w:t>
      </w:r>
    </w:p>
    <w:p w14:paraId="63129F51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76C582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4069"/>
        <w:gridCol w:w="3423"/>
      </w:tblGrid>
      <w:tr w:rsidR="00E963A0" w14:paraId="3F1D860B" w14:textId="77777777" w:rsidTr="00FC19AE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3F952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Рейтинг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AA9D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Аргументи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переваги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обраної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/причини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відмови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альтернативи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E0B1E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ризику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зовнішніх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чинників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регуляторного акта</w:t>
            </w:r>
          </w:p>
        </w:tc>
      </w:tr>
      <w:tr w:rsidR="00E963A0" w14:paraId="12FD58A1" w14:textId="77777777" w:rsidTr="00FC19AE">
        <w:trPr>
          <w:trHeight w:val="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7E58A" w14:textId="77777777" w:rsidR="00E963A0" w:rsidRPr="00A75546" w:rsidRDefault="00B84536">
            <w:pPr>
              <w:spacing w:after="0" w:line="240" w:lineRule="auto"/>
              <w:jc w:val="center"/>
            </w:pPr>
            <w:r w:rsidRPr="00A75546">
              <w:rPr>
                <w:rFonts w:ascii="Times New Roman" w:eastAsia="Times New Roman" w:hAnsi="Times New Roman" w:cs="Times New Roman"/>
                <w:sz w:val="24"/>
              </w:rPr>
              <w:t>Альтернатива 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DD644" w14:textId="0A3B1076" w:rsidR="00E963A0" w:rsidRPr="00A75546" w:rsidRDefault="00B84536">
            <w:pPr>
              <w:spacing w:after="0" w:line="240" w:lineRule="auto"/>
              <w:jc w:val="both"/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Унеможливлюється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обрахування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сплата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законодавчому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визначено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мінімальної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ставки. Через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відсутність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яким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визначаються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розміри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ставок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з 2022 року,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бюджету Южноукраїнської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територіальної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 w:rsidR="00350A53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складуть 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26806,6 </w:t>
            </w:r>
            <w:proofErr w:type="spellStart"/>
            <w:r w:rsidR="00350A53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="00350A53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1E790" w14:textId="1D0ABC67" w:rsidR="00E963A0" w:rsidRPr="00A75546" w:rsidRDefault="00B84536">
            <w:pPr>
              <w:spacing w:after="0" w:line="240" w:lineRule="auto"/>
              <w:jc w:val="both"/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Відсутні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частині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. Тому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відсутня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комунального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недоотримає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26806,6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63A0" w14:paraId="04164DC5" w14:textId="77777777" w:rsidTr="00FC19AE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DDFBF" w14:textId="77777777" w:rsidR="00E963A0" w:rsidRPr="00A75546" w:rsidRDefault="00B84536">
            <w:pPr>
              <w:spacing w:after="0" w:line="240" w:lineRule="auto"/>
              <w:jc w:val="both"/>
            </w:pPr>
            <w:r w:rsidRPr="00A75546">
              <w:rPr>
                <w:rFonts w:ascii="Times New Roman" w:eastAsia="Times New Roman" w:hAnsi="Times New Roman" w:cs="Times New Roman"/>
                <w:sz w:val="24"/>
              </w:rPr>
              <w:t>Альтернатива 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D7244" w14:textId="75700B54" w:rsidR="00E963A0" w:rsidRPr="00A75546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Ставка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="00350A53"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але </w:t>
            </w:r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у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зв'язку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збільшенням</w:t>
            </w:r>
            <w:proofErr w:type="spellEnd"/>
            <w:proofErr w:type="gram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базової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землі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відповідно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рішення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Южноукраїнської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міської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ради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18.03.2021 </w:t>
            </w:r>
            <w:r w:rsidRPr="00A75546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285 «Про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технічної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документації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нормативної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грошової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земель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міста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Южноукраїнська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Миколаївської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області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значно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збільшаться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суб'єкті</w:t>
            </w:r>
            <w:proofErr w:type="spellEnd"/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таке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оріентовано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складе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30% до  </w:t>
            </w:r>
            <w:r w:rsidR="000A2918">
              <w:rPr>
                <w:rFonts w:ascii="Times New Roman" w:eastAsia="Times New Roman" w:hAnsi="Times New Roman" w:cs="Times New Roman"/>
                <w:sz w:val="24"/>
                <w:lang w:val="uk-UA"/>
              </w:rPr>
              <w:t>100%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AD53FF1" w14:textId="166CF4AF" w:rsidR="00E963A0" w:rsidRPr="00A75546" w:rsidRDefault="00B84536">
            <w:pPr>
              <w:spacing w:after="0" w:line="240" w:lineRule="auto"/>
              <w:jc w:val="both"/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50A53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складуть 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25248,3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тис. </w:t>
            </w:r>
            <w:proofErr w:type="gram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грн. ,</w:t>
            </w:r>
            <w:proofErr w:type="gram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надасть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важливих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місц</w:t>
            </w:r>
            <w:r w:rsidRPr="00A75546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ев</w:t>
            </w:r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2E4F4" w14:textId="3DFC79EA" w:rsidR="00E963A0" w:rsidRPr="00A75546" w:rsidRDefault="00B84536">
            <w:pPr>
              <w:spacing w:after="0" w:line="240" w:lineRule="auto"/>
              <w:jc w:val="both"/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lastRenderedPageBreak/>
              <w:t>Часові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змін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опо-даткуванні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інше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прямі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мате-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ріальні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підпадають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lastRenderedPageBreak/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9E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</w:t>
            </w:r>
            <w:proofErr w:type="spellEnd"/>
            <w:r w:rsidR="00EF49E4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25248,3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тис. грн. </w:t>
            </w:r>
          </w:p>
        </w:tc>
      </w:tr>
      <w:tr w:rsidR="00E963A0" w14:paraId="46AC6D64" w14:textId="77777777" w:rsidTr="00FC19AE">
        <w:trPr>
          <w:trHeight w:val="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22BF9" w14:textId="77777777" w:rsidR="00E963A0" w:rsidRPr="00A75546" w:rsidRDefault="00B84536">
            <w:pPr>
              <w:spacing w:after="0" w:line="240" w:lineRule="auto"/>
              <w:jc w:val="both"/>
            </w:pPr>
            <w:r w:rsidRPr="00A75546"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Альтернатива 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DCC24" w14:textId="4DFE1C39" w:rsidR="00E963A0" w:rsidRPr="00A75546" w:rsidRDefault="00B84536">
            <w:pPr>
              <w:spacing w:after="0" w:line="240" w:lineRule="auto"/>
              <w:jc w:val="both"/>
            </w:pP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Ставки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установлюються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оптимальному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рівні</w:t>
            </w:r>
            <w:proofErr w:type="spellEnd"/>
            <w:r w:rsidR="00EF49E4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різкого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зменшення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суб'єктів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з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повним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дотриманням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вимог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Кодексу.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складуть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26806,6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тис. грн.,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надасть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важливих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міських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 w:rsidR="00371B4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>.</w:t>
            </w:r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755E" w14:textId="4F16C211" w:rsidR="00E963A0" w:rsidRPr="00A75546" w:rsidRDefault="00B84536">
            <w:pPr>
              <w:tabs>
                <w:tab w:val="left" w:pos="226"/>
              </w:tabs>
              <w:spacing w:after="0" w:line="240" w:lineRule="auto"/>
              <w:jc w:val="both"/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Часові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змін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оподаткуванні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інше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прямі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матеріальні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підпадають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9E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</w:t>
            </w:r>
            <w:proofErr w:type="spellEnd"/>
            <w:r w:rsidR="00EF49E4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26806,6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тис. грн. </w:t>
            </w:r>
          </w:p>
        </w:tc>
      </w:tr>
      <w:tr w:rsidR="00E963A0" w14:paraId="6A049989" w14:textId="77777777" w:rsidTr="00FC19AE">
        <w:trPr>
          <w:trHeight w:val="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D71CA" w14:textId="77777777" w:rsidR="00E963A0" w:rsidRPr="00A75546" w:rsidRDefault="00B84536">
            <w:pPr>
              <w:spacing w:after="0" w:line="240" w:lineRule="auto"/>
              <w:jc w:val="both"/>
            </w:pPr>
            <w:r w:rsidRPr="00A75546">
              <w:rPr>
                <w:rFonts w:ascii="Times New Roman" w:eastAsia="Times New Roman" w:hAnsi="Times New Roman" w:cs="Times New Roman"/>
                <w:sz w:val="24"/>
              </w:rPr>
              <w:t>Альтернатива 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31C5" w14:textId="0571AE12" w:rsidR="00E963A0" w:rsidRPr="00A75546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Відсутні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частині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оскільки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збільшується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податкове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навантаження</w:t>
            </w:r>
            <w:proofErr w:type="spellEnd"/>
            <w:r w:rsidR="000E29A1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-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розмір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ставки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. Але, при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цьому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є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можливість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збільшення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видатків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соціально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важливих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цільових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програм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бюджетної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сфери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галузях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освіти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охорони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здоров’я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соціального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захисту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житлово-комунального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дорожнього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господарства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транспорту </w:t>
            </w:r>
            <w:proofErr w:type="spellStart"/>
            <w:proofErr w:type="gramStart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тощо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.</w:t>
            </w:r>
            <w:proofErr w:type="gram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090ECF" w14:textId="740C7FF8" w:rsidR="00E963A0" w:rsidRPr="00A75546" w:rsidRDefault="00B84536">
            <w:pPr>
              <w:spacing w:after="0" w:line="240" w:lineRule="auto"/>
              <w:jc w:val="both"/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Прогнозовані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надходження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до бюджету</w:t>
            </w:r>
            <w:proofErr w:type="gram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29293,6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9F689" w14:textId="49AE7F34" w:rsidR="00E963A0" w:rsidRPr="00A75546" w:rsidRDefault="00B845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Часові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змін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опо-даткуванні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інше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прямі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мате-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ріальні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 xml:space="preserve">земельного </w:t>
            </w:r>
            <w:proofErr w:type="spellStart"/>
            <w:r w:rsidR="00257066"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суб’єктами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господа-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підпадають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дію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Прогнозні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71B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сплат</w:t>
            </w:r>
            <w:proofErr w:type="spellEnd"/>
            <w:r w:rsidR="00371B4B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податку</w:t>
            </w:r>
            <w:proofErr w:type="spellEnd"/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="00A75546" w:rsidRPr="00A7554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29293,6 </w:t>
            </w:r>
            <w:r w:rsidRPr="00A75546">
              <w:rPr>
                <w:rFonts w:ascii="Times New Roman" w:eastAsia="Times New Roman" w:hAnsi="Times New Roman" w:cs="Times New Roman"/>
                <w:sz w:val="24"/>
              </w:rPr>
              <w:t xml:space="preserve">тис. </w:t>
            </w:r>
            <w:proofErr w:type="spellStart"/>
            <w:r w:rsidRPr="00A75546">
              <w:rPr>
                <w:rFonts w:ascii="Times New Roman" w:eastAsia="Times New Roman" w:hAnsi="Times New Roman" w:cs="Times New Roman"/>
                <w:sz w:val="24"/>
              </w:rPr>
              <w:t>грн</w:t>
            </w:r>
            <w:proofErr w:type="spellEnd"/>
          </w:p>
          <w:p w14:paraId="63C3CFB7" w14:textId="77777777" w:rsidR="00E963A0" w:rsidRPr="00A75546" w:rsidRDefault="00E963A0">
            <w:pPr>
              <w:tabs>
                <w:tab w:val="left" w:pos="226"/>
              </w:tabs>
              <w:spacing w:after="0" w:line="240" w:lineRule="auto"/>
              <w:jc w:val="both"/>
            </w:pPr>
          </w:p>
        </w:tc>
      </w:tr>
    </w:tbl>
    <w:p w14:paraId="55308F8B" w14:textId="77777777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D06164" w14:textId="57258372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Механізм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заходи,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забезпечать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визначеної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проблеми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18DFB1" w14:textId="77777777" w:rsidR="00E963A0" w:rsidRDefault="00B84536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Механізмом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вказаної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вище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54A43AC" w14:textId="5F1EC994" w:rsidR="00E963A0" w:rsidRDefault="00B845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пропонується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оптимальні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ділянкам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передбачається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значне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оптимальному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росту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Крім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spellStart"/>
      <w:r w:rsidR="00371B4B">
        <w:rPr>
          <w:rFonts w:ascii="Times New Roman" w:eastAsia="Times New Roman" w:hAnsi="Times New Roman" w:cs="Times New Roman"/>
          <w:sz w:val="24"/>
          <w:lang w:val="uk-UA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пропонується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ставки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Костянтинівського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Іванівського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округів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нульовому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1%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грошової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по виду</w:t>
      </w:r>
      <w:r w:rsidR="00371B4B">
        <w:rPr>
          <w:rFonts w:ascii="Times New Roman" w:eastAsia="Times New Roman" w:hAnsi="Times New Roman" w:cs="Times New Roman"/>
          <w:sz w:val="24"/>
          <w:lang w:val="uk-UA"/>
        </w:rPr>
        <w:t>цільового призначення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транспорту"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збільшити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0,02 % до 3% (до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встановленого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Южноукраїнська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D12E411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заходи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68C43E0F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розробка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проєкту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регуляторного акту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з метою </w:t>
      </w:r>
      <w:proofErr w:type="spellStart"/>
      <w:r>
        <w:rPr>
          <w:rFonts w:ascii="Times New Roman" w:eastAsia="Times New Roman" w:hAnsi="Times New Roman" w:cs="Times New Roman"/>
          <w:sz w:val="24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регуляторної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4B8DB624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проєкту регуляторного акту разом з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аналізом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земельного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91641D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винесених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з  боку 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підприємницької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62BA68A0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до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органу  для 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Кабінетом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порядку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удосконалення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проєкту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регуляторної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244CB5E4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проекту  регуляторного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акта  «Про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ставок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пільг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ради;</w:t>
      </w:r>
    </w:p>
    <w:p w14:paraId="2DEAB7A8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регуляторного  акта  у 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засобах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масової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20947AFB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моніторингу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до    бюджету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B3EA594" w14:textId="4782C16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Таким  чином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регуляторного  акта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норм чинного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як органами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фіскальної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органами 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так  і 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 т.ч. </w:t>
      </w:r>
      <w:proofErr w:type="spellStart"/>
      <w:r>
        <w:rPr>
          <w:rFonts w:ascii="Times New Roman" w:eastAsia="Times New Roman" w:hAnsi="Times New Roman" w:cs="Times New Roman"/>
          <w:sz w:val="24"/>
        </w:rPr>
        <w:t>фізичними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особами-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підприємцями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фізичними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особами,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сплачують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0872">
        <w:rPr>
          <w:rFonts w:ascii="Times New Roman" w:eastAsia="Times New Roman" w:hAnsi="Times New Roman" w:cs="Times New Roman"/>
          <w:sz w:val="24"/>
          <w:lang w:val="uk-UA"/>
        </w:rPr>
        <w:t>земельний податок</w:t>
      </w:r>
      <w:r>
        <w:rPr>
          <w:rFonts w:ascii="Times New Roman" w:eastAsia="Times New Roman" w:hAnsi="Times New Roman" w:cs="Times New Roman"/>
          <w:sz w:val="24"/>
        </w:rPr>
        <w:t xml:space="preserve">, у порядку та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Кодексом і </w:t>
      </w:r>
      <w:proofErr w:type="spellStart"/>
      <w:r>
        <w:rPr>
          <w:rFonts w:ascii="Times New Roman" w:eastAsia="Times New Roman" w:hAnsi="Times New Roman" w:cs="Times New Roman"/>
          <w:sz w:val="24"/>
        </w:rPr>
        <w:t>цим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одночасним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веденням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спрощеного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обліку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E4278E9" w14:textId="77777777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4DEA2A60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Оцінка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виконання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вимог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регуляторного  акта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залежно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якими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розпоряджаються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органи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фізичні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юридичні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проваджувати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ці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вимоги</w:t>
      </w:r>
      <w:proofErr w:type="spellEnd"/>
    </w:p>
    <w:p w14:paraId="546D28B3" w14:textId="77777777" w:rsidR="00FC19AE" w:rsidRDefault="00FC19AE" w:rsidP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38C303DE" w14:textId="2126468C" w:rsidR="00FC19AE" w:rsidRDefault="00B84536" w:rsidP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ВИТРАТИ </w:t>
      </w:r>
    </w:p>
    <w:p w14:paraId="645052F3" w14:textId="2C78241B" w:rsidR="00E963A0" w:rsidRDefault="00B84536" w:rsidP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br/>
        <w:t xml:space="preserve">на одного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суб’єкта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великого 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середнього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виникають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внаслідок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дії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регуляторного акта</w:t>
      </w:r>
    </w:p>
    <w:p w14:paraId="180DF78D" w14:textId="77777777" w:rsidR="00FC19AE" w:rsidRDefault="00FC19AE" w:rsidP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5885"/>
        <w:gridCol w:w="2532"/>
      </w:tblGrid>
      <w:tr w:rsidR="00E963A0" w14:paraId="7EAD4AD9" w14:textId="77777777" w:rsidTr="00FC19A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B290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з/п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15825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F4740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</w:p>
        </w:tc>
      </w:tr>
      <w:tr w:rsidR="00E963A0" w14:paraId="0CD35A90" w14:textId="77777777" w:rsidTr="00FC19A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C4C4B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7890C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фондів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сервісне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навчання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підвищення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грн.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18D38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  <w:tr w:rsidR="00E963A0" w14:paraId="2F4B261D" w14:textId="77777777" w:rsidTr="00FC19AE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6092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9D18B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грн.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середньому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)*</w:t>
            </w:r>
            <w:proofErr w:type="gram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89A10" w14:textId="19F51180" w:rsidR="00E963A0" w:rsidRPr="00B84536" w:rsidRDefault="00864E31">
            <w:pPr>
              <w:spacing w:after="0" w:line="240" w:lineRule="auto"/>
              <w:jc w:val="center"/>
              <w:rPr>
                <w:shd w:val="clear" w:color="auto" w:fill="FFFF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3194587,7</w:t>
            </w:r>
          </w:p>
        </w:tc>
      </w:tr>
      <w:tr w:rsidR="00E963A0" w14:paraId="31535A29" w14:textId="77777777" w:rsidTr="00FC19A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1F94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420D4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підготовкою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звітності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фіскальної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грн.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C6CB6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  <w:tr w:rsidR="00E963A0" w14:paraId="2AFFBD11" w14:textId="77777777" w:rsidTr="00FC19AE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69AC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CB3DD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(контролю)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перевірок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штрафних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приписів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грн.</w:t>
            </w:r>
          </w:p>
          <w:p w14:paraId="646CEA84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(контролю)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контролюючого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плата)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(0,5 год. х 39,00 грн. = 19,50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грн.)*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*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DC3DD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19,50</w:t>
            </w:r>
          </w:p>
        </w:tc>
      </w:tr>
      <w:tr w:rsidR="00E963A0" w14:paraId="5E1787E5" w14:textId="77777777" w:rsidTr="00FC19AE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50F7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F1D59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дозволів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ліцензій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атестатів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висновків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незалежних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обов’язкових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експертиз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сертифікації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експертиз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грн.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5C65C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  <w:tr w:rsidR="00E963A0" w14:paraId="425AB259" w14:textId="77777777" w:rsidTr="00FC19AE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392D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F5D25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оборотні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канцелярські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грн.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54090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  <w:tr w:rsidR="00E963A0" w14:paraId="3BFD4A34" w14:textId="77777777" w:rsidTr="00FC19AE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8D89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A3E60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наймом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персоналу, грн.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7A5B8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  <w:tr w:rsidR="00E963A0" w14:paraId="05D38662" w14:textId="77777777" w:rsidTr="00FC19A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475DE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C5361" w14:textId="1A38A2E1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уточнити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грн.</w:t>
            </w:r>
            <w:r w:rsidR="00371B4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4E75780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плата)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(0,5 год. х 39,00 грн. = 19,50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грн.)*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*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4AA3B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19,50</w:t>
            </w:r>
          </w:p>
        </w:tc>
      </w:tr>
      <w:tr w:rsidR="00E963A0" w14:paraId="31E5BC59" w14:textId="77777777" w:rsidTr="00FC19AE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71547" w14:textId="77777777" w:rsidR="00E963A0" w:rsidRDefault="00B84536">
            <w:pPr>
              <w:spacing w:after="0" w:line="240" w:lineRule="auto"/>
              <w:jc w:val="center"/>
              <w:rPr>
                <w:shd w:val="clear" w:color="auto" w:fill="FFFF00"/>
              </w:rPr>
            </w:pPr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9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7F6B2" w14:textId="77777777" w:rsidR="00E963A0" w:rsidRPr="00B84536" w:rsidRDefault="00B84536">
            <w:pPr>
              <w:spacing w:after="0" w:line="240" w:lineRule="auto"/>
              <w:jc w:val="both"/>
              <w:rPr>
                <w:shd w:val="clear" w:color="000000" w:fill="auto"/>
              </w:rPr>
            </w:pPr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РАЗОМ (сума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рядків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: 1 + 2 + 3 + 4 + 5 + 6 + 7+8), грн.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FE375" w14:textId="1FEE0E6D" w:rsidR="00E963A0" w:rsidRPr="00B84536" w:rsidRDefault="00864E31">
            <w:pPr>
              <w:spacing w:after="0" w:line="240" w:lineRule="auto"/>
              <w:jc w:val="center"/>
              <w:rPr>
                <w:shd w:val="clear" w:color="auto" w:fill="FFFF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000000" w:fill="auto"/>
                <w:lang w:val="uk-UA"/>
              </w:rPr>
              <w:t>31946</w:t>
            </w:r>
            <w:r w:rsidR="00371B4B">
              <w:rPr>
                <w:rFonts w:ascii="Times New Roman" w:eastAsia="Times New Roman" w:hAnsi="Times New Roman" w:cs="Times New Roman"/>
                <w:sz w:val="24"/>
                <w:shd w:val="clear" w:color="000000" w:fill="auto"/>
                <w:lang w:val="uk-UA"/>
              </w:rPr>
              <w:t>26,7</w:t>
            </w:r>
          </w:p>
        </w:tc>
      </w:tr>
      <w:tr w:rsidR="00E963A0" w14:paraId="694793BD" w14:textId="77777777" w:rsidTr="00FC19AE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768B0" w14:textId="77777777" w:rsidR="00E963A0" w:rsidRPr="00B84536" w:rsidRDefault="00B84536">
            <w:pPr>
              <w:spacing w:after="0" w:line="240" w:lineRule="auto"/>
              <w:jc w:val="center"/>
              <w:rPr>
                <w:shd w:val="clear" w:color="000000" w:fill="auto"/>
              </w:rPr>
            </w:pPr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10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81747" w14:textId="77777777" w:rsidR="00E963A0" w:rsidRPr="00B84536" w:rsidRDefault="00B84536">
            <w:pPr>
              <w:spacing w:after="0" w:line="240" w:lineRule="auto"/>
              <w:jc w:val="both"/>
              <w:rPr>
                <w:shd w:val="clear" w:color="000000" w:fill="auto"/>
              </w:rPr>
            </w:pP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Кількість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суб’єктів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господарювання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великого </w:t>
            </w:r>
            <w:proofErr w:type="gram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та 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середнього</w:t>
            </w:r>
            <w:proofErr w:type="spellEnd"/>
            <w:proofErr w:type="gram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підприємництва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, на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яких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буде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поширено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регулювання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,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одиниць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1FBDA" w14:textId="44C23604" w:rsidR="00E963A0" w:rsidRPr="00B84536" w:rsidRDefault="00B84536">
            <w:pPr>
              <w:spacing w:after="0" w:line="240" w:lineRule="auto"/>
              <w:jc w:val="center"/>
              <w:rPr>
                <w:shd w:val="clear" w:color="000000" w:fill="auto"/>
                <w:lang w:val="uk-UA"/>
              </w:rPr>
            </w:pPr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  <w:lang w:val="uk-UA"/>
              </w:rPr>
              <w:t>8</w:t>
            </w:r>
          </w:p>
        </w:tc>
      </w:tr>
      <w:tr w:rsidR="00E963A0" w14:paraId="222910C0" w14:textId="77777777" w:rsidTr="00FC19A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BA6AD" w14:textId="77777777" w:rsidR="00E963A0" w:rsidRPr="00B84536" w:rsidRDefault="00B84536">
            <w:pPr>
              <w:spacing w:after="0" w:line="240" w:lineRule="auto"/>
              <w:jc w:val="center"/>
              <w:rPr>
                <w:shd w:val="clear" w:color="000000" w:fill="auto"/>
              </w:rPr>
            </w:pPr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11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64610" w14:textId="77777777" w:rsidR="00E963A0" w:rsidRPr="00B84536" w:rsidRDefault="00B84536">
            <w:pPr>
              <w:spacing w:after="0" w:line="240" w:lineRule="auto"/>
              <w:jc w:val="both"/>
              <w:rPr>
                <w:shd w:val="clear" w:color="000000" w:fill="auto"/>
              </w:rPr>
            </w:pP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Сумарні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витрати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суб’єктів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господарювання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великого та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середнього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підприємництва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на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виконання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регулювання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(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вартість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регулювання</w:t>
            </w:r>
            <w:proofErr w:type="spellEnd"/>
            <w:r w:rsidRPr="00B84536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) (рядок 9 х рядок 10), грн.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AC089" w14:textId="0A0C8393" w:rsidR="00E963A0" w:rsidRPr="00B84536" w:rsidRDefault="00864E31">
            <w:pPr>
              <w:spacing w:after="0" w:line="240" w:lineRule="auto"/>
              <w:jc w:val="center"/>
              <w:rPr>
                <w:shd w:val="clear" w:color="000000" w:fil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000000" w:fill="auto"/>
                <w:lang w:val="uk-UA"/>
              </w:rPr>
              <w:t>2555</w:t>
            </w:r>
            <w:r w:rsidR="00371B4B">
              <w:rPr>
                <w:rFonts w:ascii="Times New Roman" w:eastAsia="Times New Roman" w:hAnsi="Times New Roman" w:cs="Times New Roman"/>
                <w:sz w:val="24"/>
                <w:shd w:val="clear" w:color="000000" w:fill="auto"/>
                <w:lang w:val="uk-UA"/>
              </w:rPr>
              <w:t>7013,6</w:t>
            </w:r>
          </w:p>
        </w:tc>
      </w:tr>
    </w:tbl>
    <w:p w14:paraId="1C746C72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0"/>
          <w:shd w:val="clear" w:color="auto" w:fill="FFFFFF"/>
        </w:rPr>
      </w:pPr>
    </w:p>
    <w:p w14:paraId="39710AF6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розрахунку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мінімальний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розмір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заробітної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плати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6500 грн.,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погодинному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розмірі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- 6500 грн. / 166,67 год. = 39,00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грн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/год.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</w:p>
    <w:p w14:paraId="52444C0C" w14:textId="77777777" w:rsidR="00FC19AE" w:rsidRDefault="00FC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5E913908" w14:textId="3599399F" w:rsidR="00E963A0" w:rsidRDefault="00B8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Розрахунок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одного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суб’єкта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господарювання</w:t>
      </w:r>
      <w:proofErr w:type="spellEnd"/>
    </w:p>
    <w:p w14:paraId="4A42D97E" w14:textId="77777777" w:rsidR="00FC19AE" w:rsidRDefault="00FC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6"/>
        <w:gridCol w:w="3707"/>
      </w:tblGrid>
      <w:tr w:rsidR="00E963A0" w14:paraId="29E81782" w14:textId="77777777" w:rsidTr="00864E31">
        <w:trPr>
          <w:trHeight w:val="1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5D47B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2DBB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</w:p>
        </w:tc>
      </w:tr>
      <w:tr w:rsidR="00E963A0" w14:paraId="6EE7ED70" w14:textId="77777777" w:rsidTr="00864E31">
        <w:trPr>
          <w:trHeight w:val="1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A8F06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фондів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сервісне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DA6E2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</w:tbl>
    <w:p w14:paraId="528CCA83" w14:textId="77777777" w:rsidR="00E963A0" w:rsidRDefault="00E963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3"/>
        <w:gridCol w:w="3680"/>
      </w:tblGrid>
      <w:tr w:rsidR="00E963A0" w14:paraId="4B986FD5" w14:textId="77777777" w:rsidTr="00FC19AE">
        <w:trPr>
          <w:trHeight w:val="1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E1EC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50EE0" w14:textId="77777777" w:rsidR="00E963A0" w:rsidRDefault="00B84536">
            <w:pPr>
              <w:spacing w:after="0" w:line="240" w:lineRule="auto"/>
              <w:ind w:hanging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сплату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зборів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змінених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нововведених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) 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), грн.</w:t>
            </w:r>
          </w:p>
        </w:tc>
      </w:tr>
      <w:tr w:rsidR="00E963A0" w14:paraId="0C470AA3" w14:textId="77777777" w:rsidTr="00FC19AE">
        <w:trPr>
          <w:trHeight w:val="1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70AA8" w14:textId="77777777" w:rsidR="00E963A0" w:rsidRDefault="00B84536">
            <w:pPr>
              <w:spacing w:after="0" w:line="240" w:lineRule="auto"/>
              <w:ind w:left="-105" w:hanging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сплаті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0A56C" w14:textId="7F906730" w:rsidR="00E963A0" w:rsidRPr="00B84536" w:rsidRDefault="00864E31">
            <w:pPr>
              <w:spacing w:after="0" w:line="240" w:lineRule="auto"/>
              <w:jc w:val="center"/>
              <w:rPr>
                <w:lang w:val="uk-UA"/>
              </w:rPr>
            </w:pPr>
            <w:r w:rsidRPr="00864E31">
              <w:rPr>
                <w:rFonts w:ascii="Times New Roman" w:eastAsia="Times New Roman" w:hAnsi="Times New Roman" w:cs="Times New Roman"/>
                <w:sz w:val="24"/>
                <w:lang w:val="uk-UA"/>
              </w:rPr>
              <w:t>25556701,7</w:t>
            </w:r>
          </w:p>
        </w:tc>
      </w:tr>
    </w:tbl>
    <w:p w14:paraId="062556A2" w14:textId="67F6BBD2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>Згідно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розрахунком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податки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збори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загальний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розмір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річних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суб’єктів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великого 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середнього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становить </w:t>
      </w:r>
      <w:r w:rsidR="00864E31">
        <w:rPr>
          <w:rFonts w:ascii="Times New Roman" w:eastAsia="Times New Roman" w:hAnsi="Times New Roman" w:cs="Times New Roman"/>
          <w:sz w:val="24"/>
          <w:lang w:val="uk-UA"/>
        </w:rPr>
        <w:t>25556701,</w:t>
      </w:r>
      <w:proofErr w:type="gramStart"/>
      <w:r w:rsidR="00864E31">
        <w:rPr>
          <w:rFonts w:ascii="Times New Roman" w:eastAsia="Times New Roman" w:hAnsi="Times New Roman" w:cs="Times New Roman"/>
          <w:sz w:val="24"/>
          <w:lang w:val="uk-UA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грн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а 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розрахунку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 одного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суб’єкта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64E31">
        <w:rPr>
          <w:rFonts w:ascii="Times New Roman" w:eastAsia="Times New Roman" w:hAnsi="Times New Roman" w:cs="Times New Roman"/>
          <w:i/>
          <w:sz w:val="24"/>
          <w:lang w:val="uk-UA"/>
        </w:rPr>
        <w:t>319458,7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грн.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2072"/>
        <w:gridCol w:w="16"/>
        <w:gridCol w:w="1917"/>
        <w:gridCol w:w="1582"/>
        <w:gridCol w:w="1069"/>
      </w:tblGrid>
      <w:tr w:rsidR="00E963A0" w14:paraId="6D4C2B2B" w14:textId="77777777" w:rsidTr="00FC19AE">
        <w:trPr>
          <w:trHeight w:val="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E09C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92EEB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нагляду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(контролю) 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9C63C" w14:textId="77777777" w:rsidR="00E963A0" w:rsidRDefault="00B84536">
            <w:pPr>
              <w:spacing w:after="0" w:line="240" w:lineRule="auto"/>
              <w:ind w:left="-107" w:hanging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оплату часу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нагляду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(контролю) 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6E179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штрафних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санкцій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усунення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виявлених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порушень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4AFE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Разом на 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</w:p>
        </w:tc>
      </w:tr>
      <w:tr w:rsidR="00E963A0" w14:paraId="5B8BC895" w14:textId="77777777" w:rsidTr="00FC19AE">
        <w:trPr>
          <w:trHeight w:val="1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8D2C1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(контролю)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перевірок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штрафних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приписів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грн.:*</w:t>
            </w:r>
            <w:proofErr w:type="gramEnd"/>
          </w:p>
          <w:p w14:paraId="39BA115B" w14:textId="77777777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год.*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** х 39,00 грн. = 19,50 грн.</w:t>
            </w:r>
          </w:p>
          <w:p w14:paraId="31DA3A70" w14:textId="071B3482" w:rsidR="00FC19AE" w:rsidRDefault="00FC19AE">
            <w:pPr>
              <w:spacing w:after="0" w:line="240" w:lineRule="auto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0AC2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87F3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4A21D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C2388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19,50</w:t>
            </w:r>
          </w:p>
        </w:tc>
      </w:tr>
    </w:tbl>
    <w:p w14:paraId="1C9AF477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A14820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адмініструванням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нагляду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(контролю),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множення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фактичних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часу персоналу на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заробітну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плату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спеціаліста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6958FE17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**Для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розрахунку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мінімальний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розмір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заробітної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плати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на 2022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рік</w:t>
      </w:r>
      <w:proofErr w:type="spellEnd"/>
    </w:p>
    <w:p w14:paraId="1618ABF9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***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адмініструванням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нагляду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(контролю), становить 0,5 годин на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процедуру .</w:t>
      </w:r>
      <w:proofErr w:type="gramEnd"/>
    </w:p>
    <w:p w14:paraId="4B8A2D59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2239"/>
        <w:gridCol w:w="2494"/>
        <w:gridCol w:w="1471"/>
      </w:tblGrid>
      <w:tr w:rsidR="00E963A0" w14:paraId="7ADE2442" w14:textId="77777777" w:rsidTr="00BE767F">
        <w:trPr>
          <w:trHeight w:val="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A8A86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0EC54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ви-могами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 год.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2E75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оплату часу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вимогами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грн.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DED1C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Разом на 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</w:p>
        </w:tc>
      </w:tr>
      <w:tr w:rsidR="00E963A0" w14:paraId="0978626D" w14:textId="77777777" w:rsidTr="00BE767F">
        <w:trPr>
          <w:trHeight w:val="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FB053" w14:textId="69623BC0" w:rsidR="00E963A0" w:rsidRDefault="00B8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ознайомленням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вимогами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грн.:*</w:t>
            </w:r>
            <w:proofErr w:type="gramEnd"/>
          </w:p>
          <w:p w14:paraId="4DEC2AA1" w14:textId="77777777" w:rsidR="00E963A0" w:rsidRDefault="00B845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 год. х 39,00грн. = 19,50 грн.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C517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DCFB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693FE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19,50</w:t>
            </w:r>
          </w:p>
        </w:tc>
      </w:tr>
    </w:tbl>
    <w:p w14:paraId="12F78A5C" w14:textId="77777777" w:rsidR="00FC19AE" w:rsidRDefault="00FC1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3060F221" w14:textId="7ABF2B92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ознайомленням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вимогами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множення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фактичних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часу персоналу на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заробітну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плату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спеціаліста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14:paraId="1235ABCA" w14:textId="42FFAD40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**Для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розрахунку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витрат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мінімальний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розмір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заробітної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плати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встановлений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01.12.2021-6500 грн.</w:t>
      </w:r>
    </w:p>
    <w:p w14:paraId="65A63D59" w14:textId="35710234" w:rsidR="006937F4" w:rsidRDefault="00693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B6E5A3C" w14:textId="77777777" w:rsidR="006937F4" w:rsidRDefault="00693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0"/>
        <w:gridCol w:w="1841"/>
        <w:gridCol w:w="1723"/>
        <w:gridCol w:w="1739"/>
      </w:tblGrid>
      <w:tr w:rsidR="00E963A0" w14:paraId="11157541" w14:textId="77777777" w:rsidTr="006937F4">
        <w:trPr>
          <w:trHeight w:val="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707C0" w14:textId="77777777" w:rsidR="006937F4" w:rsidRDefault="006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D8E66FA" w14:textId="30966395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16D92" w14:textId="77777777" w:rsidR="00E963A0" w:rsidRDefault="00B84536">
            <w:pPr>
              <w:spacing w:after="0" w:line="240" w:lineRule="auto"/>
              <w:ind w:left="-108" w:right="-109" w:hanging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відповідних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процедур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55155" w14:textId="77777777" w:rsidR="00E963A0" w:rsidRDefault="00B84536">
            <w:pPr>
              <w:spacing w:after="0" w:line="240" w:lineRule="auto"/>
              <w:ind w:left="-107" w:right="-108" w:hanging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без-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дозволів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ліцензій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страхових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полісів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DF4C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Разом на 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E963A0" w14:paraId="7A13F05D" w14:textId="77777777" w:rsidTr="006937F4">
        <w:trPr>
          <w:trHeight w:val="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00019" w14:textId="77777777" w:rsidR="00E963A0" w:rsidRDefault="00B84536">
            <w:pPr>
              <w:spacing w:after="0" w:line="240" w:lineRule="auto"/>
              <w:ind w:left="-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дозволів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ліцензій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атестатів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висновків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незалежних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обов’язкових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експертиз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сертифікації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експертиз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0B5D8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CF590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563D6" w14:textId="0B7A608F" w:rsidR="00E963A0" w:rsidRDefault="00B84536">
            <w:pPr>
              <w:spacing w:after="0" w:line="240" w:lineRule="auto"/>
              <w:ind w:left="-92" w:firstLine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</w:tbl>
    <w:p w14:paraId="69F92801" w14:textId="09CD5EEB" w:rsidR="00E963A0" w:rsidRDefault="00E963A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26BF144C" w14:textId="77777777" w:rsidR="00371B4B" w:rsidRDefault="00371B4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4188"/>
      </w:tblGrid>
      <w:tr w:rsidR="00E963A0" w14:paraId="0001DD06" w14:textId="77777777" w:rsidTr="00BE767F">
        <w:trPr>
          <w:trHeight w:val="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90E6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</w:t>
            </w:r>
            <w:proofErr w:type="spellEnd"/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3758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 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</w:p>
        </w:tc>
      </w:tr>
      <w:tr w:rsidR="00E963A0" w14:paraId="2C0E9C28" w14:textId="77777777" w:rsidTr="00BE767F">
        <w:trPr>
          <w:trHeight w:val="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DC23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оборотні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канцелярські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товари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203F5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</w:tbl>
    <w:p w14:paraId="47896F51" w14:textId="77777777" w:rsidR="00E963A0" w:rsidRDefault="00E963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4231"/>
      </w:tblGrid>
      <w:tr w:rsidR="00E963A0" w14:paraId="1AD0007B" w14:textId="77777777" w:rsidTr="00BE767F">
        <w:trPr>
          <w:trHeight w:val="1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4685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</w:t>
            </w:r>
            <w:proofErr w:type="spell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E6331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додатково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найманого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персоналу 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</w:p>
        </w:tc>
      </w:tr>
      <w:tr w:rsidR="00E963A0" w14:paraId="43623A1F" w14:textId="77777777" w:rsidTr="00BE767F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F3292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пов’язані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наймом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персоналу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3D43F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передбачено</w:t>
            </w:r>
            <w:proofErr w:type="spellEnd"/>
          </w:p>
        </w:tc>
      </w:tr>
    </w:tbl>
    <w:p w14:paraId="3B45EEFB" w14:textId="6388855D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Питома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вага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мікро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загальній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поширюється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регуляторного  акту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B84536">
        <w:rPr>
          <w:rFonts w:ascii="Times New Roman" w:eastAsia="Times New Roman" w:hAnsi="Times New Roman" w:cs="Times New Roman"/>
          <w:sz w:val="24"/>
          <w:lang w:val="uk-UA"/>
        </w:rPr>
        <w:t>50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B845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У  </w:t>
      </w:r>
      <w:proofErr w:type="spellStart"/>
      <w:r>
        <w:rPr>
          <w:rFonts w:ascii="Times New Roman" w:eastAsia="Times New Roman" w:hAnsi="Times New Roman" w:cs="Times New Roman"/>
          <w:sz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4"/>
        </w:rPr>
        <w:t>тим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питома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вага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малого 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загальній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поширюється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акту,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10%, </w:t>
      </w:r>
      <w:proofErr w:type="spellStart"/>
      <w:r>
        <w:rPr>
          <w:rFonts w:ascii="Times New Roman" w:eastAsia="Times New Roman" w:hAnsi="Times New Roman" w:cs="Times New Roman"/>
          <w:sz w:val="24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розрахунок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акту (Тест малого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sz w:val="24"/>
        </w:rPr>
        <w:t>( М-Тест)).</w:t>
      </w:r>
    </w:p>
    <w:p w14:paraId="07712B43" w14:textId="77777777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36BC1014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7.Обгрунтування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запропонованого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дії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регуляторного акту</w:t>
      </w:r>
    </w:p>
    <w:p w14:paraId="67C18FED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Строк </w:t>
      </w:r>
      <w:proofErr w:type="spellStart"/>
      <w:r>
        <w:rPr>
          <w:rFonts w:ascii="Times New Roman" w:eastAsia="Times New Roman" w:hAnsi="Times New Roman" w:cs="Times New Roman"/>
          <w:sz w:val="24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акту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обмежений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7BB6DF0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Регуляторний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обмежений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4"/>
        </w:rPr>
        <w:t>дії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обумовлено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чинністю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існуючої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правової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бази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вищого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бути 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переглянутий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скасований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зміні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C7546D0" w14:textId="1B95611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8.Визначення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показників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результативності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дії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регуляторного акту</w:t>
      </w:r>
    </w:p>
    <w:p w14:paraId="4CBA683A" w14:textId="77777777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2A5CFF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Для 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результативності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регуляторного  акту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статистичні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показники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463E8EC2" w14:textId="5144D6B3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37CEF">
        <w:rPr>
          <w:rFonts w:ascii="Times New Roman" w:eastAsia="Times New Roman" w:hAnsi="Times New Roman" w:cs="Times New Roman"/>
          <w:sz w:val="24"/>
          <w:lang w:val="uk-UA"/>
        </w:rPr>
        <w:t>земельного</w:t>
      </w:r>
      <w:proofErr w:type="gramEnd"/>
      <w:r w:rsidR="00937CEF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68F78682" w14:textId="0733BE89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37CEF">
        <w:rPr>
          <w:rFonts w:ascii="Times New Roman" w:eastAsia="Times New Roman" w:hAnsi="Times New Roman" w:cs="Times New Roman"/>
          <w:sz w:val="24"/>
          <w:lang w:val="uk-UA"/>
        </w:rPr>
        <w:t>земельного</w:t>
      </w:r>
      <w:proofErr w:type="gramEnd"/>
      <w:r w:rsidR="00937CEF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>, до бюджету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>, грн.;</w:t>
      </w:r>
    </w:p>
    <w:p w14:paraId="7AF027DA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 час,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витрачаються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пов’язаними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акту;</w:t>
      </w:r>
    </w:p>
    <w:p w14:paraId="6A35D559" w14:textId="6789CE69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поінформованості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акту  (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37CEF">
        <w:rPr>
          <w:rFonts w:ascii="Times New Roman" w:eastAsia="Times New Roman" w:hAnsi="Times New Roman" w:cs="Times New Roman"/>
          <w:sz w:val="24"/>
          <w:lang w:val="uk-UA"/>
        </w:rPr>
        <w:t xml:space="preserve">ставок та пільг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друкованих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ЗМІ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14:paraId="2E469A9D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очікуваних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застосувати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прогнозні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показники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результативності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6E622A5" w14:textId="263D4DBE" w:rsidR="00E963A0" w:rsidRDefault="00B84536" w:rsidP="00864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lastRenderedPageBreak/>
        <w:t>Прогнозні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значення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статистичних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показників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8DC2F3E" w14:textId="77777777" w:rsidR="006937F4" w:rsidRDefault="006937F4" w:rsidP="00864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4502"/>
      </w:tblGrid>
      <w:tr w:rsidR="00E963A0" w14:paraId="018998F4" w14:textId="77777777">
        <w:trPr>
          <w:trHeight w:val="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BEB02" w14:textId="77777777" w:rsidR="00E963A0" w:rsidRDefault="00B8453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показника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3881C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</w:p>
        </w:tc>
      </w:tr>
      <w:tr w:rsidR="00E963A0" w14:paraId="5CEE571F" w14:textId="77777777">
        <w:trPr>
          <w:trHeight w:val="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8902" w14:textId="77777777" w:rsidR="00E963A0" w:rsidRDefault="00B84536">
            <w:pPr>
              <w:spacing w:after="0" w:line="240" w:lineRule="auto"/>
              <w:jc w:val="both"/>
              <w:rPr>
                <w:shd w:val="clear" w:color="auto" w:fill="FFFF00"/>
              </w:rPr>
            </w:pP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Кількість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платників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податку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-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суб’єктів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підприємництва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,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осіб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DC655" w14:textId="227A728C" w:rsidR="00E963A0" w:rsidRPr="00B84536" w:rsidRDefault="00B84536">
            <w:pPr>
              <w:spacing w:after="0" w:line="240" w:lineRule="auto"/>
              <w:jc w:val="center"/>
              <w:rPr>
                <w:shd w:val="clear" w:color="auto" w:fill="FFFF00"/>
                <w:lang w:val="uk-UA"/>
              </w:rPr>
            </w:pPr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  <w:lang w:val="uk-UA"/>
              </w:rPr>
              <w:t>16</w:t>
            </w:r>
          </w:p>
        </w:tc>
      </w:tr>
      <w:tr w:rsidR="00E963A0" w14:paraId="6D6F670B" w14:textId="77777777">
        <w:trPr>
          <w:trHeight w:val="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13736" w14:textId="2CC09319" w:rsidR="00E963A0" w:rsidRPr="00864E31" w:rsidRDefault="00B84536">
            <w:pPr>
              <w:spacing w:after="0" w:line="240" w:lineRule="auto"/>
              <w:jc w:val="both"/>
              <w:rPr>
                <w:shd w:val="clear" w:color="000000" w:fill="auto"/>
              </w:rPr>
            </w:pP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Розмір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надходжень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податку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gram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до бюджету</w:t>
            </w:r>
            <w:proofErr w:type="gramEnd"/>
            <w:r w:rsidR="00937CEF">
              <w:rPr>
                <w:rFonts w:ascii="Times New Roman" w:eastAsia="Times New Roman" w:hAnsi="Times New Roman" w:cs="Times New Roman"/>
                <w:sz w:val="24"/>
                <w:shd w:val="clear" w:color="000000" w:fill="auto"/>
                <w:lang w:val="uk-UA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громади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, тис. грн.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FF539" w14:textId="7B2E1332" w:rsidR="00E963A0" w:rsidRPr="00864E31" w:rsidRDefault="00864E31">
            <w:pPr>
              <w:spacing w:after="0" w:line="240" w:lineRule="auto"/>
              <w:jc w:val="center"/>
              <w:rPr>
                <w:shd w:val="clear" w:color="000000" w:fill="auto"/>
              </w:rPr>
            </w:pPr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26806,6</w:t>
            </w:r>
          </w:p>
        </w:tc>
      </w:tr>
      <w:tr w:rsidR="00E963A0" w14:paraId="050F9B23" w14:textId="77777777">
        <w:trPr>
          <w:trHeight w:val="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FAF1" w14:textId="77777777" w:rsidR="00E963A0" w:rsidRPr="00864E31" w:rsidRDefault="00B84536">
            <w:pPr>
              <w:spacing w:after="0" w:line="240" w:lineRule="auto"/>
              <w:jc w:val="both"/>
              <w:rPr>
                <w:shd w:val="clear" w:color="000000" w:fill="auto"/>
              </w:rPr>
            </w:pPr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В тому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числі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від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суб’єктів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підприємницької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діяльності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7E9C3" w14:textId="1121162C" w:rsidR="00E963A0" w:rsidRPr="00864E31" w:rsidRDefault="00B84536">
            <w:pPr>
              <w:spacing w:after="0" w:line="240" w:lineRule="auto"/>
              <w:jc w:val="center"/>
              <w:rPr>
                <w:shd w:val="clear" w:color="000000" w:fill="auto"/>
              </w:rPr>
            </w:pPr>
            <w:r w:rsidRPr="00864E31">
              <w:rPr>
                <w:rFonts w:ascii="Times New Roman" w:eastAsia="Times New Roman" w:hAnsi="Times New Roman" w:cs="Times New Roman"/>
                <w:color w:val="333333"/>
                <w:sz w:val="24"/>
                <w:shd w:val="clear" w:color="000000" w:fill="auto"/>
              </w:rPr>
              <w:t>26401,8</w:t>
            </w:r>
          </w:p>
        </w:tc>
      </w:tr>
      <w:tr w:rsidR="00E963A0" w14:paraId="5DDF35BC" w14:textId="77777777" w:rsidTr="00864E31">
        <w:trPr>
          <w:trHeight w:val="117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DA226" w14:textId="363436E1" w:rsidR="00E963A0" w:rsidRPr="00864E31" w:rsidRDefault="00B84536" w:rsidP="00864E31">
            <w:pPr>
              <w:spacing w:after="0" w:line="240" w:lineRule="auto"/>
              <w:jc w:val="both"/>
              <w:rPr>
                <w:shd w:val="clear" w:color="000000" w:fill="auto"/>
              </w:rPr>
            </w:pPr>
            <w:proofErr w:type="spellStart"/>
            <w:proofErr w:type="gram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Розмір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коштів</w:t>
            </w:r>
            <w:proofErr w:type="spellEnd"/>
            <w:proofErr w:type="gram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і  час,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що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витрачаються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суб’єктами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господарювання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,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пов’язаними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з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виконанням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вимог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акта**,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тис.грн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./годин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264BE" w14:textId="77777777" w:rsidR="00E963A0" w:rsidRPr="00864E31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hd w:val="clear" w:color="000000" w:fill="auto"/>
              </w:rPr>
            </w:pPr>
            <w:r w:rsidRPr="00864E31">
              <w:rPr>
                <w:rFonts w:ascii="Times New Roman" w:eastAsia="Times New Roman" w:hAnsi="Times New Roman" w:cs="Times New Roman"/>
                <w:color w:val="333333"/>
                <w:sz w:val="24"/>
                <w:shd w:val="clear" w:color="000000" w:fill="auto"/>
              </w:rPr>
              <w:t xml:space="preserve">218,8 </w:t>
            </w:r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/2,6</w:t>
            </w:r>
          </w:p>
          <w:p w14:paraId="546FBE2A" w14:textId="77777777" w:rsidR="00E963A0" w:rsidRPr="00864E31" w:rsidRDefault="00E963A0">
            <w:pPr>
              <w:spacing w:after="0" w:line="240" w:lineRule="auto"/>
              <w:jc w:val="center"/>
              <w:rPr>
                <w:shd w:val="clear" w:color="000000" w:fill="auto"/>
              </w:rPr>
            </w:pPr>
          </w:p>
        </w:tc>
      </w:tr>
      <w:tr w:rsidR="00E963A0" w14:paraId="0B2417E3" w14:textId="77777777">
        <w:trPr>
          <w:trHeight w:val="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D5D63" w14:textId="77777777" w:rsidR="00E963A0" w:rsidRPr="00864E31" w:rsidRDefault="00B84536">
            <w:pPr>
              <w:spacing w:after="0" w:line="240" w:lineRule="auto"/>
              <w:jc w:val="both"/>
              <w:rPr>
                <w:shd w:val="clear" w:color="000000" w:fill="auto"/>
              </w:rPr>
            </w:pPr>
            <w:proofErr w:type="spellStart"/>
            <w:proofErr w:type="gram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Рівень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поінформованості</w:t>
            </w:r>
            <w:proofErr w:type="spellEnd"/>
            <w:proofErr w:type="gram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суб’єктів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господарювання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 з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основних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</w:t>
            </w:r>
            <w:proofErr w:type="spellStart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положень</w:t>
            </w:r>
            <w:proofErr w:type="spellEnd"/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 xml:space="preserve"> акта,%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494FB" w14:textId="77777777" w:rsidR="00E963A0" w:rsidRPr="00864E31" w:rsidRDefault="00B84536">
            <w:pPr>
              <w:spacing w:after="0" w:line="240" w:lineRule="auto"/>
              <w:jc w:val="center"/>
              <w:rPr>
                <w:shd w:val="clear" w:color="000000" w:fill="auto"/>
              </w:rPr>
            </w:pPr>
            <w:r w:rsidRPr="00864E31">
              <w:rPr>
                <w:rFonts w:ascii="Times New Roman" w:eastAsia="Times New Roman" w:hAnsi="Times New Roman" w:cs="Times New Roman"/>
                <w:sz w:val="24"/>
                <w:shd w:val="clear" w:color="000000" w:fill="auto"/>
              </w:rPr>
              <w:t>100%</w:t>
            </w:r>
          </w:p>
        </w:tc>
      </w:tr>
    </w:tbl>
    <w:p w14:paraId="02B50382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Головного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ДПС у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області</w:t>
      </w:r>
      <w:proofErr w:type="spellEnd"/>
    </w:p>
    <w:p w14:paraId="755453DC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витрачатимуться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суб’єктами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фізичними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особами,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пов’язаний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акту,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бути  </w:t>
      </w:r>
      <w:proofErr w:type="spellStart"/>
      <w:r>
        <w:rPr>
          <w:rFonts w:ascii="Times New Roman" w:eastAsia="Times New Roman" w:hAnsi="Times New Roman" w:cs="Times New Roman"/>
          <w:sz w:val="24"/>
        </w:rPr>
        <w:t>змінений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зміниться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мінімальної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заробітної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плати.</w:t>
      </w:r>
    </w:p>
    <w:p w14:paraId="3F22239F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 Заходи, за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відстеження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результативності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регуляторного акту</w:t>
      </w:r>
    </w:p>
    <w:p w14:paraId="1BBD6F8B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Базове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відстеження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результативності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регуляторного  акту  буде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набрання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цим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регуляторним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актом  шляхом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статистичного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показників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</w:t>
      </w:r>
    </w:p>
    <w:p w14:paraId="4D6CE6BC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Повторне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відстеження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через один </w:t>
      </w:r>
      <w:proofErr w:type="spellStart"/>
      <w:r>
        <w:rPr>
          <w:rFonts w:ascii="Times New Roman" w:eastAsia="Times New Roman" w:hAnsi="Times New Roman" w:cs="Times New Roman"/>
          <w:sz w:val="24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введення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дію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акту. </w:t>
      </w:r>
    </w:p>
    <w:p w14:paraId="65DC9FD3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Періодичне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відстеження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кожні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три роки з </w:t>
      </w:r>
      <w:proofErr w:type="spellStart"/>
      <w:r>
        <w:rPr>
          <w:rFonts w:ascii="Times New Roman" w:eastAsia="Times New Roman" w:hAnsi="Times New Roman" w:cs="Times New Roman"/>
          <w:sz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введення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дію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акту.</w:t>
      </w:r>
    </w:p>
    <w:p w14:paraId="5BEC4036" w14:textId="77777777" w:rsidR="00E963A0" w:rsidRDefault="00B84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4"/>
        </w:rPr>
        <w:t>огляду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показники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результативності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попередньому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регуляторного  акту, 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відстеження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результативності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регуляторного  акту  буде  </w:t>
      </w:r>
      <w:proofErr w:type="spellStart"/>
      <w:r>
        <w:rPr>
          <w:rFonts w:ascii="Times New Roman" w:eastAsia="Times New Roman" w:hAnsi="Times New Roman" w:cs="Times New Roman"/>
          <w:sz w:val="24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статистичним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та 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соціологічним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методами.</w:t>
      </w:r>
    </w:p>
    <w:p w14:paraId="669157EA" w14:textId="520D205C" w:rsidR="00E963A0" w:rsidRDefault="00E963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5C9F4429" w14:textId="6506B175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4CD2CA2B" w14:textId="4DA2A657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73D445D2" w14:textId="318790E9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38CF0BCB" w14:textId="7A0439B8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0F2732EB" w14:textId="6DD92A93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3F433500" w14:textId="1055148C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2B0206A4" w14:textId="77777777" w:rsidR="006937F4" w:rsidRDefault="00693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70E691D5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економічного</w:t>
      </w:r>
      <w:proofErr w:type="spellEnd"/>
    </w:p>
    <w:p w14:paraId="587592D0" w14:textId="1E0A0092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І.В. Петрик</w:t>
      </w:r>
    </w:p>
    <w:p w14:paraId="454FD418" w14:textId="77777777" w:rsidR="00BE767F" w:rsidRDefault="00BE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686CDB4B" w14:textId="70D70338" w:rsidR="00BE767F" w:rsidRDefault="00BE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03A3812B" w14:textId="329F11FC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1B81AF57" w14:textId="59305852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2EB93914" w14:textId="12CF6E57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3AC8AA51" w14:textId="3F3AAD6F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491C4427" w14:textId="5C6F7B49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3BD987AC" w14:textId="23369765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005AC33B" w14:textId="35005120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68351649" w14:textId="57A4D8B1" w:rsidR="00371B4B" w:rsidRDefault="0037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5F166FEE" w14:textId="321FC716" w:rsidR="00E963A0" w:rsidRDefault="00B84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 xml:space="preserve">VI. ТЕСТ   малого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(М-Тест)</w:t>
      </w:r>
    </w:p>
    <w:p w14:paraId="7AD0F7F7" w14:textId="77777777" w:rsidR="00E963A0" w:rsidRDefault="00B84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14:paraId="3DC5BE42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мікро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- та малого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>:</w:t>
      </w:r>
    </w:p>
    <w:p w14:paraId="6620C9CF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14:paraId="12EAF041" w14:textId="5DDC3105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запропонованого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детального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процедур,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проведено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розробником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з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15.04.2021  по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06.0</w:t>
      </w:r>
      <w:r w:rsidR="00864E31">
        <w:rPr>
          <w:rFonts w:ascii="Times New Roman" w:eastAsia="Times New Roman" w:hAnsi="Times New Roman" w:cs="Times New Roman"/>
          <w:color w:val="333333"/>
          <w:sz w:val="24"/>
          <w:lang w:val="uk-UA"/>
        </w:rPr>
        <w:t>5</w:t>
      </w:r>
      <w:r w:rsidR="00194FA7">
        <w:rPr>
          <w:rFonts w:ascii="Times New Roman" w:eastAsia="Times New Roman" w:hAnsi="Times New Roman" w:cs="Times New Roman"/>
          <w:color w:val="333333"/>
          <w:sz w:val="24"/>
          <w:lang w:val="uk-UA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2021. </w:t>
      </w:r>
    </w:p>
    <w:p w14:paraId="5A0FB039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3591"/>
        <w:gridCol w:w="1446"/>
        <w:gridCol w:w="2845"/>
      </w:tblGrid>
      <w:tr w:rsidR="00E963A0" w14:paraId="4D8F12B2" w14:textId="77777777">
        <w:trPr>
          <w:trHeight w:val="1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E866E8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Порядковий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номер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C090D9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публічні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круглі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столи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робочі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зустрічі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інтернетконсультації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інтернетфоруми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запити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експертів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науковців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  <w:p w14:paraId="4281A202" w14:textId="77777777" w:rsidR="00E963A0" w:rsidRDefault="00E963A0">
            <w:pPr>
              <w:spacing w:after="0" w:line="240" w:lineRule="auto"/>
              <w:jc w:val="center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10404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консультацій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осіб</w:t>
            </w:r>
            <w:proofErr w:type="spellEnd"/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73C666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консультацій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</w:tr>
      <w:tr w:rsidR="00E963A0" w14:paraId="1855510C" w14:textId="77777777">
        <w:trPr>
          <w:trHeight w:val="1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CD06C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894759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Розробником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82F95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A59BC3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бізнесу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запропонованими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розмірами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. </w:t>
            </w:r>
          </w:p>
        </w:tc>
      </w:tr>
      <w:tr w:rsidR="00E963A0" w14:paraId="16EE4FF3" w14:textId="77777777">
        <w:trPr>
          <w:trHeight w:val="1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12FE98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DE0C4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Запити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підприємців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6486FC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9B4BD5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оптимальних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ставок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податку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  <w:p w14:paraId="61B925DC" w14:textId="77777777" w:rsidR="00E963A0" w:rsidRDefault="00E963A0">
            <w:pPr>
              <w:spacing w:after="0" w:line="240" w:lineRule="auto"/>
            </w:pPr>
          </w:p>
        </w:tc>
      </w:tr>
    </w:tbl>
    <w:p w14:paraId="4F7DEDC0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</w:p>
    <w:p w14:paraId="2D16BBBD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Вимірювання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мікро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- та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малі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>):</w:t>
      </w:r>
    </w:p>
    <w:p w14:paraId="5C2D0518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Вимірювання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мікро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- та</w:t>
      </w:r>
    </w:p>
    <w:p w14:paraId="462955D7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малі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):</w:t>
      </w:r>
    </w:p>
    <w:p w14:paraId="3ACEF711" w14:textId="75D317A0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поширюється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                    </w:t>
      </w:r>
      <w:r w:rsidR="00864E31" w:rsidRPr="00864E31">
        <w:rPr>
          <w:rFonts w:ascii="Times New Roman" w:eastAsia="Times New Roman" w:hAnsi="Times New Roman" w:cs="Times New Roman"/>
          <w:color w:val="333333"/>
          <w:sz w:val="24"/>
          <w:lang w:val="uk-UA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платник</w:t>
      </w:r>
      <w:r w:rsidR="00864E31">
        <w:rPr>
          <w:rFonts w:ascii="Times New Roman" w:eastAsia="Times New Roman" w:hAnsi="Times New Roman" w:cs="Times New Roman"/>
          <w:color w:val="333333"/>
          <w:sz w:val="24"/>
          <w:lang w:val="uk-UA"/>
        </w:rPr>
        <w:t>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;</w:t>
      </w:r>
    </w:p>
    <w:p w14:paraId="30E91879" w14:textId="77777777" w:rsidR="00E963A0" w:rsidRDefault="00B84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таблиці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 сферу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додатка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1 до Методики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впливу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регуляторного акта).</w:t>
      </w:r>
    </w:p>
    <w:p w14:paraId="795CB6DD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14:paraId="74E0457A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14:paraId="5AD649A3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Розрахунок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вимог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>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3"/>
        <w:gridCol w:w="2481"/>
        <w:gridCol w:w="3334"/>
        <w:gridCol w:w="1183"/>
        <w:gridCol w:w="975"/>
      </w:tblGrid>
      <w:tr w:rsidR="00E963A0" w14:paraId="479A3262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D3D6D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Порядковий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номер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E5F422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оцінки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D3AA1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У перший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стартовий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24526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Періодичні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наступний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938D22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п’ять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років</w:t>
            </w:r>
            <w:proofErr w:type="spellEnd"/>
          </w:p>
        </w:tc>
      </w:tr>
      <w:tr w:rsidR="00E963A0" w14:paraId="68BA58D9" w14:textId="77777777">
        <w:trPr>
          <w:trHeight w:val="1"/>
        </w:trPr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8BBC10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прямих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</w:p>
        </w:tc>
      </w:tr>
      <w:tr w:rsidR="00E963A0" w14:paraId="16712A5E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EF6F06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831797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необхідного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машин,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механізмів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2CD09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4B6820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69F1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</w:tr>
      <w:tr w:rsidR="00E963A0" w14:paraId="5ABF4267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730DCD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E5270B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повірки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постановки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відповідний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визначеному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влади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самоврядування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17CC53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 </w:t>
            </w:r>
          </w:p>
          <w:p w14:paraId="74068BC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C51C4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  <w:p w14:paraId="5149A05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994F80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  <w:p w14:paraId="648B9AD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</w:tr>
      <w:tr w:rsidR="00E963A0" w14:paraId="18C19C11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635AA2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98E44C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експлуатаційні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7B23BA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169AE5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114A3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</w:tr>
      <w:tr w:rsidR="00E963A0" w14:paraId="25961D6A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8CEC66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55F60B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технічне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CD00E7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  <w:p w14:paraId="4EA86FF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DC2C9A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  <w:p w14:paraId="4FA7C99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EC8D4C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  <w:p w14:paraId="77F5A3B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</w:tr>
      <w:tr w:rsidR="00E963A0" w14:paraId="3866B5FA" w14:textId="77777777"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32A1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A1E814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уточнити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Сплата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 одним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підприємцем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:</w:t>
            </w:r>
          </w:p>
          <w:p w14:paraId="3751248D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Касове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  <w:p w14:paraId="3EF41488" w14:textId="69C25816" w:rsidR="00E963A0" w:rsidRDefault="00864E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Земельний п</w:t>
            </w:r>
            <w:proofErr w:type="spellStart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одаток</w:t>
            </w:r>
            <w:proofErr w:type="spellEnd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4810B" w14:textId="77777777" w:rsidR="00E963A0" w:rsidRDefault="00E9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14:paraId="3A884970" w14:textId="77777777" w:rsid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14:paraId="61A3FC92" w14:textId="77777777" w:rsid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</w:p>
          <w:p w14:paraId="71976274" w14:textId="1976122D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7грн.*12 мес.=84 </w:t>
            </w:r>
          </w:p>
          <w:p w14:paraId="57A8E5B7" w14:textId="4B2B1E71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105637,5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D2F72" w14:textId="77777777" w:rsidR="002570FD" w:rsidRP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14:paraId="3FB21485" w14:textId="77777777" w:rsidR="002570FD" w:rsidRP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14:paraId="3C32A157" w14:textId="77777777" w:rsidR="002570FD" w:rsidRP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14:paraId="7EDB0A04" w14:textId="126ECD7D" w:rsidR="00E963A0" w:rsidRP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570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84</w:t>
            </w:r>
          </w:p>
          <w:p w14:paraId="058174C7" w14:textId="58686B18" w:rsidR="002570FD" w:rsidRPr="002570FD" w:rsidRDefault="002570FD" w:rsidP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0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105637,5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3A2C9C" w14:textId="77777777" w:rsidR="00E963A0" w:rsidRPr="002570FD" w:rsidRDefault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5186" w14:textId="77777777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40A3" w14:textId="77777777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264ABA" w14:textId="5E0542CB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  <w:p w14:paraId="52699ADB" w14:textId="49F1D856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528187,5</w:t>
            </w:r>
          </w:p>
        </w:tc>
      </w:tr>
      <w:tr w:rsidR="00E963A0" w14:paraId="1D2DBB6B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5FF94E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EC1C1A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Разом,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гривень</w:t>
            </w:r>
            <w:proofErr w:type="spellEnd"/>
          </w:p>
          <w:p w14:paraId="57FEC119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Формула:</w:t>
            </w:r>
          </w:p>
          <w:p w14:paraId="6342CA00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(сума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рядків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1 + 2 + 3 + 4 + 5)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4C4DC0" w14:textId="5B24CBB8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84 грн.+</w:t>
            </w:r>
            <w:r w:rsidR="002570FD"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105637,1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грн.=</w:t>
            </w:r>
          </w:p>
          <w:p w14:paraId="4E4F79DE" w14:textId="528988D9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105721,5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031F8D" w14:textId="2BF59A0F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105721,5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DE3F43" w14:textId="4FB21E82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528607,5</w:t>
            </w:r>
          </w:p>
        </w:tc>
      </w:tr>
      <w:tr w:rsidR="00E963A0" w14:paraId="51D611AA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7BB5A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F5F528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повинні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од.                       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CADFA9" w14:textId="77777777" w:rsidR="00E963A0" w:rsidRPr="002570FD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70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14:paraId="19F35866" w14:textId="77777777" w:rsidR="00E963A0" w:rsidRPr="002570FD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70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14:paraId="2792FA3A" w14:textId="06F95AA6" w:rsidR="00E963A0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0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3CA302" w14:textId="77777777" w:rsidR="00E963A0" w:rsidRPr="002570FD" w:rsidRDefault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CFA8" w14:textId="77777777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4D40" w14:textId="157143EA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658D1C" w14:textId="3547205B" w:rsidR="00E963A0" w:rsidRPr="002570FD" w:rsidRDefault="00E9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0D51" w14:textId="3B9E0234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1E6359" w14:textId="7AE34695" w:rsidR="002570FD" w:rsidRPr="002570FD" w:rsidRDefault="0025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E963A0" w14:paraId="17292F37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099C6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813CD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Сумарно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гривень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AC7543" w14:textId="504B3879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845100</w:t>
            </w:r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(</w:t>
            </w:r>
            <w:proofErr w:type="spellStart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податок</w:t>
            </w:r>
            <w:proofErr w:type="spellEnd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)+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672</w:t>
            </w:r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(</w:t>
            </w:r>
            <w:proofErr w:type="spellStart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касове</w:t>
            </w:r>
            <w:proofErr w:type="spellEnd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обслуговування</w:t>
            </w:r>
            <w:proofErr w:type="spellEnd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) =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845772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B8AB8" w14:textId="2D790AAD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845772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A58698" w14:textId="13AF80C4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4228860</w:t>
            </w:r>
          </w:p>
        </w:tc>
      </w:tr>
      <w:tr w:rsidR="00E963A0" w14:paraId="38ECE71F" w14:textId="77777777">
        <w:trPr>
          <w:trHeight w:val="1"/>
        </w:trPr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051B16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процедур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звітування</w:t>
            </w:r>
            <w:proofErr w:type="spellEnd"/>
          </w:p>
        </w:tc>
      </w:tr>
      <w:tr w:rsidR="00E963A0" w14:paraId="7837571E" w14:textId="77777777">
        <w:trPr>
          <w:trHeight w:val="1"/>
        </w:trPr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6B58B7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мінімальної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заробітної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плати 6500 грн.,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погодинному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39,00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(6500 грн./166,67год/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міс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.)</w:t>
            </w:r>
          </w:p>
        </w:tc>
      </w:tr>
      <w:tr w:rsidR="00E963A0" w14:paraId="1797B8FD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616CD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75AEE2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</w:p>
          <w:p w14:paraId="2DC2EA0C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Формула: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форм та заявок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суб'єкта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плата)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оціночна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форм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98EF3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0,5год. х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39,00грн.х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 =</w:t>
            </w:r>
          </w:p>
          <w:p w14:paraId="030DC9C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19,50грн.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2DEC3" w14:textId="134CCFE8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19,50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28C844" w14:textId="5C4D0865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97,50</w:t>
            </w:r>
          </w:p>
        </w:tc>
      </w:tr>
      <w:tr w:rsidR="00E963A0" w14:paraId="593ECF32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A0850C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1CED9B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</w:p>
          <w:p w14:paraId="17D441C1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lastRenderedPageBreak/>
              <w:t>Формула: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внутрішніх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суб'єкта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процедур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суб'єкта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плата)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оціночна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внутрішніх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процедур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EB58E9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0,5год. х 39,00грн. х1 =19,50 грн.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BECDA5" w14:textId="4DF46C86" w:rsidR="00E963A0" w:rsidRPr="002570FD" w:rsidRDefault="00B8453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  <w:r w:rsidR="002570FD"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19,50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3F51B" w14:textId="205EA1D6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97,50</w:t>
            </w:r>
          </w:p>
        </w:tc>
      </w:tr>
      <w:tr w:rsidR="00E963A0" w14:paraId="1ACB6F0A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9F887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2BB6E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офіційного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звітування</w:t>
            </w:r>
            <w:proofErr w:type="spellEnd"/>
          </w:p>
          <w:p w14:paraId="131D5D61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Формула: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про порядок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звітування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форм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органу,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приймає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заповнення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форм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на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форм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окремо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засобами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оцінкою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суб'єктів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користуються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формами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окремо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звітність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звітність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до органу,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поштовим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зв'язком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)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корегування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природного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помилок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))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суб'єкта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плата)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оціночна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оригінальних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періодів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звітності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рік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9413B9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(0,5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год.+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0,5год.+ 0,1год.+0,5год.) х</w:t>
            </w:r>
          </w:p>
          <w:p w14:paraId="13C596F9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39,00грн.х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1х12</w:t>
            </w:r>
          </w:p>
          <w:p w14:paraId="1E3D7E1D" w14:textId="77777777" w:rsidR="00E963A0" w:rsidRDefault="00B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=748,8 грн.</w:t>
            </w:r>
          </w:p>
          <w:p w14:paraId="381BE618" w14:textId="77777777" w:rsidR="00E963A0" w:rsidRDefault="00E963A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56EC1B" w14:textId="539EA6D3" w:rsidR="00E963A0" w:rsidRPr="002570FD" w:rsidRDefault="002570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748,8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D41005" w14:textId="77777777" w:rsid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</w:pPr>
          </w:p>
          <w:p w14:paraId="1EAC82EE" w14:textId="062490CF" w:rsidR="00E963A0" w:rsidRPr="002570FD" w:rsidRDefault="0025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3744,0</w:t>
            </w:r>
          </w:p>
          <w:p w14:paraId="5B27A400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</w:tc>
      </w:tr>
      <w:tr w:rsidR="00E963A0" w14:paraId="5F0057D0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6FA0B6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12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7523F0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перевірок</w:t>
            </w:r>
            <w:proofErr w:type="spellEnd"/>
          </w:p>
          <w:p w14:paraId="1AF05C0C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Формула: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перевірок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з боку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контролюючих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часу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суб'єкта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заробітна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плата) 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оціночна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перевірок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рік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07F222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Відсутні</w:t>
            </w:r>
            <w:proofErr w:type="spellEnd"/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E0B78D" w14:textId="7EE9441D" w:rsidR="00E963A0" w:rsidRDefault="00E57D9E">
            <w:pPr>
              <w:spacing w:after="0" w:line="240" w:lineRule="auto"/>
              <w:jc w:val="center"/>
            </w:pPr>
            <w:proofErr w:type="spellStart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Відсутні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E74B7" w14:textId="1A1F566C" w:rsidR="00E963A0" w:rsidRDefault="00E57D9E">
            <w:pPr>
              <w:spacing w:after="0" w:line="240" w:lineRule="auto"/>
              <w:jc w:val="center"/>
            </w:pPr>
            <w:proofErr w:type="spellStart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</w:rPr>
              <w:t>Відсутні</w:t>
            </w:r>
            <w:proofErr w:type="spellEnd"/>
          </w:p>
        </w:tc>
      </w:tr>
      <w:tr w:rsidR="00E963A0" w14:paraId="1CD4A41B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359D68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E46643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уточнити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3FD1E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24D8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40D0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</w:t>
            </w:r>
          </w:p>
        </w:tc>
      </w:tr>
      <w:tr w:rsidR="00E963A0" w14:paraId="6E1B828B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A85C2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E319EE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Разом,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гривень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66A54A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787,8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DFDBF4" w14:textId="6F994C7E" w:rsidR="00E963A0" w:rsidRPr="00E57D9E" w:rsidRDefault="00E57D9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787,8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05F1D6" w14:textId="57EBE872" w:rsidR="00E963A0" w:rsidRPr="00E57D9E" w:rsidRDefault="00E57D9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3939</w:t>
            </w:r>
          </w:p>
        </w:tc>
      </w:tr>
      <w:tr w:rsidR="00E963A0" w14:paraId="184C8AB6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C0C9A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2C3E65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повинні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одиниць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2895A" w14:textId="354158A0" w:rsidR="00E963A0" w:rsidRPr="00E57D9E" w:rsidRDefault="00E57D9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3C014F" w14:textId="26F1C1ED" w:rsidR="00E963A0" w:rsidRDefault="00E57D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8</w:t>
            </w:r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0B15B4" w14:textId="23A965BC" w:rsidR="00E963A0" w:rsidRPr="00E57D9E" w:rsidRDefault="00B8453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  <w:r w:rsidR="00E57D9E"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8</w:t>
            </w:r>
          </w:p>
        </w:tc>
      </w:tr>
      <w:tr w:rsidR="00E963A0" w14:paraId="6538FA11" w14:textId="77777777">
        <w:trPr>
          <w:trHeight w:val="1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2264F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47565" w14:textId="77777777" w:rsidR="00E963A0" w:rsidRDefault="00B8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Сумарно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гривень</w:t>
            </w:r>
            <w:proofErr w:type="spellEnd"/>
          </w:p>
          <w:p w14:paraId="78889594" w14:textId="77777777" w:rsidR="00E963A0" w:rsidRDefault="00B845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DF5291" w14:textId="40BA63F2" w:rsidR="00E963A0" w:rsidRPr="00E57D9E" w:rsidRDefault="00E57D9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6302,40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6F4BA2" w14:textId="753B5774" w:rsidR="00E963A0" w:rsidRPr="00E57D9E" w:rsidRDefault="00E57D9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6302,40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B56037" w14:textId="08D8C884" w:rsidR="00E963A0" w:rsidRPr="00E57D9E" w:rsidRDefault="00B84536" w:rsidP="00E57D9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  </w:t>
            </w:r>
            <w:r w:rsidR="00E57D9E"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31512,0</w:t>
            </w:r>
          </w:p>
        </w:tc>
      </w:tr>
    </w:tbl>
    <w:p w14:paraId="55DE4115" w14:textId="77777777" w:rsidR="00E963A0" w:rsidRDefault="00B84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</w:p>
    <w:p w14:paraId="4A73937A" w14:textId="77777777" w:rsidR="00E963A0" w:rsidRDefault="00B8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>Бюджетні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витрати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адміністрування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малого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</w:p>
    <w:p w14:paraId="4EED88C9" w14:textId="77777777" w:rsidR="00E963A0" w:rsidRDefault="00B8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Бюджетні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витрати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адміністрування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малого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підлягають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розрахунку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встановлені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нормами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кодексу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Органи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місцевого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наділені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повноваженнями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лише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встановлювати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ставки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), 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змінюючи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порядок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обчислення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адміністративні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14:paraId="09A55C37" w14:textId="77777777" w:rsidR="00E963A0" w:rsidRDefault="00B8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регуляторного акта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утворення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нового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органу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нового структурного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підрозділу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діючого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органу).</w:t>
      </w:r>
    </w:p>
    <w:p w14:paraId="27CF719D" w14:textId="77777777" w:rsidR="00E963A0" w:rsidRDefault="00B8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Розрахунок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сумарних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виникають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вимог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</w:p>
    <w:p w14:paraId="5C466063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1"/>
        <w:gridCol w:w="4001"/>
        <w:gridCol w:w="1992"/>
        <w:gridCol w:w="1731"/>
      </w:tblGrid>
      <w:tr w:rsidR="00E963A0" w14:paraId="29992239" w14:textId="77777777">
        <w:trPr>
          <w:trHeight w:val="1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EC9354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Порядковий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номер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DCBD6F" w14:textId="77777777" w:rsidR="00E963A0" w:rsidRDefault="00B845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Показник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5BFC7A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Перший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стартовий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F1B427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п’ять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років</w:t>
            </w:r>
            <w:proofErr w:type="spellEnd"/>
          </w:p>
        </w:tc>
      </w:tr>
      <w:tr w:rsidR="00E963A0" w14:paraId="02E8279F" w14:textId="77777777">
        <w:trPr>
          <w:trHeight w:val="1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C2A751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99BAA0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прямих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994AB1" w14:textId="3E8D1EC2" w:rsidR="00E963A0" w:rsidRPr="00E57D9E" w:rsidRDefault="00E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845772</w:t>
            </w:r>
            <w:r w:rsidR="00B84536"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грн.  </w:t>
            </w:r>
          </w:p>
          <w:p w14:paraId="57D3357A" w14:textId="2409A771" w:rsidR="00E963A0" w:rsidRPr="00E57D9E" w:rsidRDefault="00B84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т. ч.  </w:t>
            </w:r>
            <w:proofErr w:type="spellStart"/>
            <w:proofErr w:type="gramStart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податок</w:t>
            </w:r>
            <w:proofErr w:type="spellEnd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E57D9E"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845100</w:t>
            </w:r>
            <w:proofErr w:type="gramEnd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грн.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73E179" w14:textId="00FDADD1" w:rsidR="00E57D9E" w:rsidRPr="00E57D9E" w:rsidRDefault="00E57D9E" w:rsidP="00E5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4228860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грн.  </w:t>
            </w:r>
          </w:p>
          <w:p w14:paraId="5CB7669B" w14:textId="6103E9AA" w:rsidR="00E963A0" w:rsidRPr="00E57D9E" w:rsidRDefault="00E57D9E" w:rsidP="00E5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т. ч.  </w:t>
            </w:r>
            <w:proofErr w:type="spellStart"/>
            <w:proofErr w:type="gramStart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податок</w:t>
            </w:r>
            <w:proofErr w:type="spellEnd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4225500</w:t>
            </w:r>
            <w:proofErr w:type="gramEnd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грн.</w:t>
            </w:r>
          </w:p>
        </w:tc>
      </w:tr>
      <w:tr w:rsidR="00E57D9E" w14:paraId="46C58ACA" w14:textId="77777777" w:rsidTr="005B7205">
        <w:trPr>
          <w:trHeight w:val="1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4B40A" w14:textId="77777777" w:rsidR="00E57D9E" w:rsidRDefault="00E57D9E" w:rsidP="00E57D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BB9CBB" w14:textId="77777777" w:rsidR="00E57D9E" w:rsidRDefault="00E57D9E" w:rsidP="00E57D9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процедур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звітування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D6D386" w14:textId="77777777" w:rsidR="00E57D9E" w:rsidRPr="00E57D9E" w:rsidRDefault="00E57D9E" w:rsidP="00E5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8C26" w14:textId="59F2B8BE" w:rsidR="00E57D9E" w:rsidRPr="00E57D9E" w:rsidRDefault="00E57D9E" w:rsidP="00E5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>6302,40</w:t>
            </w:r>
            <w:r w:rsidRPr="00E57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B650D7" w14:textId="77777777" w:rsidR="00E57D9E" w:rsidRPr="00E57D9E" w:rsidRDefault="00E57D9E" w:rsidP="00E5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5BF5" w14:textId="5B8A9166" w:rsidR="00E57D9E" w:rsidRPr="00E57D9E" w:rsidRDefault="00E57D9E" w:rsidP="00E5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   31512,0</w:t>
            </w:r>
            <w:r w:rsidRPr="00E57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E963A0" w14:paraId="08441F44" w14:textId="77777777"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A377C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DF4A31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Сумарні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запланованого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proofErr w:type="gram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2E11D7" w14:textId="079A623A" w:rsidR="00E963A0" w:rsidRPr="00E57D9E" w:rsidRDefault="00E5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852074,4</w:t>
            </w:r>
            <w:r w:rsidR="00B84536"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грн.            в т. ч.  </w:t>
            </w:r>
            <w:proofErr w:type="spellStart"/>
            <w:proofErr w:type="gramStart"/>
            <w:r w:rsidR="00B84536"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податок</w:t>
            </w:r>
            <w:proofErr w:type="spellEnd"/>
            <w:r w:rsidR="00B84536"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845100</w:t>
            </w:r>
            <w:proofErr w:type="gramEnd"/>
            <w:r w:rsidR="00B84536" w:rsidRPr="00E57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грн.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F4F5A" w14:textId="141FD219" w:rsidR="00E963A0" w:rsidRPr="00E57D9E" w:rsidRDefault="00E5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4544272,0 грн.</w:t>
            </w:r>
            <w:r w:rsidRPr="00E5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т. ч.  податок  4225500  грн.</w:t>
            </w:r>
          </w:p>
        </w:tc>
      </w:tr>
      <w:tr w:rsidR="00E963A0" w14:paraId="434F2FB4" w14:textId="77777777">
        <w:trPr>
          <w:trHeight w:val="1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7038F0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4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4522BC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Бюджетні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  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малого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підприємництва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24E14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8A2F8F" w14:textId="401A9293" w:rsidR="00E963A0" w:rsidRPr="00E57D9E" w:rsidRDefault="00E57D9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val="uk-UA"/>
              </w:rPr>
              <w:t>0</w:t>
            </w:r>
          </w:p>
        </w:tc>
      </w:tr>
      <w:tr w:rsidR="00E963A0" w14:paraId="561B12CF" w14:textId="77777777">
        <w:trPr>
          <w:trHeight w:val="1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E5F36B" w14:textId="77777777" w:rsidR="00E963A0" w:rsidRDefault="00B84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5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B82058" w14:textId="77777777" w:rsidR="00E963A0" w:rsidRDefault="00B8453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Сумарні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запланованого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регулювання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DACF5" w14:textId="6E9963A9" w:rsidR="00E963A0" w:rsidRDefault="006937F4">
            <w:pPr>
              <w:spacing w:after="0" w:line="240" w:lineRule="auto"/>
              <w:jc w:val="center"/>
            </w:pPr>
            <w:r w:rsidRPr="006937F4">
              <w:rPr>
                <w:rFonts w:ascii="Times New Roman" w:eastAsia="Times New Roman" w:hAnsi="Times New Roman" w:cs="Times New Roman"/>
                <w:color w:val="333333"/>
                <w:sz w:val="24"/>
              </w:rPr>
              <w:t>852074,</w:t>
            </w:r>
            <w:proofErr w:type="gramStart"/>
            <w:r w:rsidRPr="006937F4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4  </w:t>
            </w:r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грн.</w:t>
            </w:r>
            <w:proofErr w:type="gramEnd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        в т. ч.  </w:t>
            </w:r>
            <w:proofErr w:type="spellStart"/>
            <w:proofErr w:type="gramStart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податок</w:t>
            </w:r>
            <w:proofErr w:type="spellEnd"/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r w:rsidRPr="006937F4">
              <w:rPr>
                <w:rFonts w:ascii="Times New Roman" w:eastAsia="Times New Roman" w:hAnsi="Times New Roman" w:cs="Times New Roman"/>
                <w:color w:val="333333"/>
                <w:sz w:val="24"/>
              </w:rPr>
              <w:t>845100</w:t>
            </w:r>
            <w:proofErr w:type="gramEnd"/>
            <w:r w:rsidRPr="006937F4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грн.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0F670" w14:textId="0FCE0A14" w:rsidR="00E963A0" w:rsidRDefault="00E57D9E">
            <w:pPr>
              <w:spacing w:after="0" w:line="240" w:lineRule="auto"/>
              <w:jc w:val="center"/>
            </w:pPr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4544272,0 грн. в т. ч.  </w:t>
            </w:r>
            <w:proofErr w:type="spellStart"/>
            <w:proofErr w:type="gramStart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податок</w:t>
            </w:r>
            <w:proofErr w:type="spellEnd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4225500</w:t>
            </w:r>
            <w:proofErr w:type="gramEnd"/>
            <w:r w:rsidRPr="00E57D9E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грн.</w:t>
            </w:r>
            <w:r w:rsidR="00B84536">
              <w:rPr>
                <w:rFonts w:ascii="Times New Roman" w:eastAsia="Times New Roman" w:hAnsi="Times New Roman" w:cs="Times New Roman"/>
                <w:color w:val="333333"/>
                <w:sz w:val="24"/>
              </w:rPr>
              <w:t> </w:t>
            </w:r>
          </w:p>
        </w:tc>
      </w:tr>
    </w:tbl>
    <w:p w14:paraId="67AD6D28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</w:p>
    <w:p w14:paraId="03418F32" w14:textId="77777777" w:rsidR="00E963A0" w:rsidRDefault="00B845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5.    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коригуючих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пом’якшувальних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для малого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запропонованого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</w:rPr>
        <w:t>.</w:t>
      </w:r>
    </w:p>
    <w:p w14:paraId="051F27B7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Пом’якшувальними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заходами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суб’єктів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малого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бути:</w:t>
      </w:r>
    </w:p>
    <w:p w14:paraId="174353F4" w14:textId="77777777" w:rsidR="00E963A0" w:rsidRDefault="00B84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спрощення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процедур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;</w:t>
      </w:r>
    </w:p>
    <w:p w14:paraId="0CF87227" w14:textId="13615BD2" w:rsidR="00E963A0" w:rsidRDefault="00B84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зменшених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ставок </w:t>
      </w:r>
      <w:r w:rsidR="000D568E">
        <w:rPr>
          <w:rFonts w:ascii="Times New Roman" w:eastAsia="Times New Roman" w:hAnsi="Times New Roman" w:cs="Times New Roman"/>
          <w:color w:val="333333"/>
          <w:sz w:val="24"/>
          <w:lang w:val="uk-UA"/>
        </w:rPr>
        <w:t xml:space="preserve">земельного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14:paraId="32400771" w14:textId="587526CF" w:rsidR="00E963A0" w:rsidRDefault="00B84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Чинне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податкове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законодавство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пряме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порядку,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строків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сплати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0D568E">
        <w:rPr>
          <w:rFonts w:ascii="Times New Roman" w:eastAsia="Times New Roman" w:hAnsi="Times New Roman" w:cs="Times New Roman"/>
          <w:color w:val="333333"/>
          <w:sz w:val="24"/>
          <w:lang w:val="uk-UA"/>
        </w:rPr>
        <w:t xml:space="preserve">земельного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виключно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нормами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). Таким чином,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Южноукраїнська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рада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пом’якшувальних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процедур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14:paraId="5D6A3DE6" w14:textId="77777777" w:rsidR="00E963A0" w:rsidRDefault="00B84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14:paraId="4FD57975" w14:textId="77777777" w:rsidR="00E963A0" w:rsidRDefault="00B845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належить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ставок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встановлених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Податковим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кодексом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14:paraId="4BA15804" w14:textId="0D91455B" w:rsidR="00E963A0" w:rsidRDefault="00B845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14:paraId="191E6A62" w14:textId="3EE3FF87" w:rsidR="006937F4" w:rsidRDefault="00693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</w:rPr>
      </w:pPr>
    </w:p>
    <w:p w14:paraId="4BCEB449" w14:textId="77777777" w:rsidR="006937F4" w:rsidRDefault="00693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</w:rPr>
      </w:pPr>
      <w:bookmarkStart w:id="1" w:name="_GoBack"/>
      <w:bookmarkEnd w:id="1"/>
    </w:p>
    <w:p w14:paraId="07BA7B7B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14:paraId="181FD1FC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C78226" w14:textId="77777777" w:rsidR="00E963A0" w:rsidRDefault="00B845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Южноукраїнської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І.В. Петрик</w:t>
      </w:r>
    </w:p>
    <w:p w14:paraId="5BD897DC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46CBA2" w14:textId="77777777" w:rsidR="00E963A0" w:rsidRDefault="00E9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FED13A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AD93EF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110707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474ACC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0D30E1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18F29F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20B83C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7E489854" w14:textId="77777777" w:rsidR="00E963A0" w:rsidRDefault="00E963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E963A0" w:rsidSect="00D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A0"/>
    <w:rsid w:val="000A2918"/>
    <w:rsid w:val="000D5541"/>
    <w:rsid w:val="000D568E"/>
    <w:rsid w:val="000E29A1"/>
    <w:rsid w:val="001350C8"/>
    <w:rsid w:val="0019012B"/>
    <w:rsid w:val="00194FA7"/>
    <w:rsid w:val="00235D55"/>
    <w:rsid w:val="00257066"/>
    <w:rsid w:val="002570FD"/>
    <w:rsid w:val="002E0872"/>
    <w:rsid w:val="003131B3"/>
    <w:rsid w:val="00350A53"/>
    <w:rsid w:val="00371B4B"/>
    <w:rsid w:val="00506F58"/>
    <w:rsid w:val="005A3768"/>
    <w:rsid w:val="005B7205"/>
    <w:rsid w:val="006237C3"/>
    <w:rsid w:val="006937F4"/>
    <w:rsid w:val="00752192"/>
    <w:rsid w:val="00832144"/>
    <w:rsid w:val="00864E31"/>
    <w:rsid w:val="009200E1"/>
    <w:rsid w:val="00937CEF"/>
    <w:rsid w:val="00A26452"/>
    <w:rsid w:val="00A50F67"/>
    <w:rsid w:val="00A75546"/>
    <w:rsid w:val="00AC2F64"/>
    <w:rsid w:val="00B84536"/>
    <w:rsid w:val="00BE767F"/>
    <w:rsid w:val="00D00FDB"/>
    <w:rsid w:val="00DE71A4"/>
    <w:rsid w:val="00E269D3"/>
    <w:rsid w:val="00E57D9E"/>
    <w:rsid w:val="00E963A0"/>
    <w:rsid w:val="00EF49E4"/>
    <w:rsid w:val="00F3010C"/>
    <w:rsid w:val="00F41A26"/>
    <w:rsid w:val="00F453CB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6EE"/>
  <w15:docId w15:val="{D82291BA-F3AE-4DEB-BC4B-38CF8608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8694</Words>
  <Characters>49557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2021-05-07T10:09:00Z</cp:lastPrinted>
  <dcterms:created xsi:type="dcterms:W3CDTF">2021-05-07T10:12:00Z</dcterms:created>
  <dcterms:modified xsi:type="dcterms:W3CDTF">2021-05-07T10:20:00Z</dcterms:modified>
</cp:coreProperties>
</file>